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726836" w:rsidRDefault="00726836" w:rsidP="001925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6836">
        <w:rPr>
          <w:rFonts w:ascii="Times New Roman" w:hAnsi="Times New Roman"/>
          <w:sz w:val="24"/>
          <w:szCs w:val="24"/>
          <w:u w:val="single"/>
          <w:lang w:val="ru-RU"/>
        </w:rPr>
        <w:t>22.10.2021</w:t>
      </w:r>
      <w:r w:rsidRPr="007268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255D" w:rsidRPr="007268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255D" w:rsidRPr="007268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01-1354/01</w:t>
      </w:r>
    </w:p>
    <w:p w:rsidR="00EE5B49" w:rsidRPr="00726836" w:rsidRDefault="00726836" w:rsidP="001925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26836">
        <w:rPr>
          <w:rFonts w:ascii="Times New Roman" w:hAnsi="Times New Roman"/>
          <w:sz w:val="24"/>
          <w:szCs w:val="24"/>
        </w:rPr>
        <w:t>061/170-551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E5B49" w:rsidRPr="00204038" w:rsidRDefault="00EE5B49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136E" w:rsidRDefault="006B2870" w:rsidP="00CA649E">
            <w:pPr>
              <w:tabs>
                <w:tab w:val="left" w:pos="582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28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горизонтального електрофорезу на 96 зразків з блоком живлення та додатковим комплектом аксесуарів ДК 021:2015 38430000-8 - Детектори та аналізатори (код НК 024:2019 60407 камера для електрофорезу)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971533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971533">
              <w:rPr>
                <w:rFonts w:ascii="Times New Roman" w:hAnsi="Times New Roman"/>
                <w:sz w:val="24"/>
                <w:szCs w:val="24"/>
              </w:rPr>
              <w:t>UA-2021-10-20-010980-b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EC48E1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D5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124036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</w:t>
            </w:r>
            <w:r w:rsidR="0068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фінансового плану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C40632" w:rsidRDefault="00C40632" w:rsidP="006B2870">
            <w:pPr>
              <w:pStyle w:val="0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Очікувана вартість закупівлі –</w:t>
            </w:r>
            <w:r w:rsidR="006B2870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 w:rsidR="003C14C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1136E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  <w:r w:rsidR="001240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 з ПДВ.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24036"/>
    <w:rsid w:val="0019255D"/>
    <w:rsid w:val="00222F1B"/>
    <w:rsid w:val="00237388"/>
    <w:rsid w:val="00283CF3"/>
    <w:rsid w:val="002D581C"/>
    <w:rsid w:val="0031131F"/>
    <w:rsid w:val="003C14CF"/>
    <w:rsid w:val="00414766"/>
    <w:rsid w:val="00606981"/>
    <w:rsid w:val="006618D6"/>
    <w:rsid w:val="00680ACB"/>
    <w:rsid w:val="006B2870"/>
    <w:rsid w:val="00726836"/>
    <w:rsid w:val="0081136E"/>
    <w:rsid w:val="008839FD"/>
    <w:rsid w:val="008A2A95"/>
    <w:rsid w:val="008A69D7"/>
    <w:rsid w:val="009021F7"/>
    <w:rsid w:val="00971533"/>
    <w:rsid w:val="00AE5722"/>
    <w:rsid w:val="00B83548"/>
    <w:rsid w:val="00C14701"/>
    <w:rsid w:val="00C40632"/>
    <w:rsid w:val="00C7130D"/>
    <w:rsid w:val="00CA649E"/>
    <w:rsid w:val="00D43544"/>
    <w:rsid w:val="00D7374F"/>
    <w:rsid w:val="00D85BE7"/>
    <w:rsid w:val="00DC55CB"/>
    <w:rsid w:val="00E01D06"/>
    <w:rsid w:val="00E35629"/>
    <w:rsid w:val="00EC48E1"/>
    <w:rsid w:val="00EE5B49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5149-0C76-4A72-B444-023B8E05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">
    <w:name w:val="Стиль По центру После:  0 пт Междустр.интервал:  одинарный Знак"/>
    <w:link w:val="00"/>
    <w:locked/>
    <w:rsid w:val="00C40632"/>
    <w:rPr>
      <w:rFonts w:ascii="Calibri" w:hAnsi="Calibri" w:cs="Calibri"/>
      <w:lang w:val="uk-UA"/>
    </w:rPr>
  </w:style>
  <w:style w:type="paragraph" w:customStyle="1" w:styleId="00">
    <w:name w:val="Стиль По центру После:  0 пт Междустр.интервал:  одинарный"/>
    <w:basedOn w:val="a"/>
    <w:link w:val="0"/>
    <w:rsid w:val="00C40632"/>
    <w:pPr>
      <w:spacing w:after="0" w:line="240" w:lineRule="auto"/>
      <w:jc w:val="center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2021-05-05T08:12:00Z</cp:lastPrinted>
  <dcterms:created xsi:type="dcterms:W3CDTF">2021-10-22T09:15:00Z</dcterms:created>
  <dcterms:modified xsi:type="dcterms:W3CDTF">2021-10-22T09:15:00Z</dcterms:modified>
</cp:coreProperties>
</file>