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3"/>
      </w:tblGrid>
      <w:tr w:rsidR="008D1171" w:rsidRPr="0026405C" w:rsidTr="00EE7812">
        <w:trPr>
          <w:tblCellSpacing w:w="15" w:type="dxa"/>
        </w:trPr>
        <w:tc>
          <w:tcPr>
            <w:tcW w:w="9223" w:type="dxa"/>
            <w:tcBorders>
              <w:right w:val="single" w:sz="4" w:space="0" w:color="auto"/>
            </w:tcBorders>
            <w:vAlign w:val="center"/>
            <w:hideMark/>
          </w:tcPr>
          <w:p w:rsidR="00945B35" w:rsidRPr="00945B35" w:rsidRDefault="00EE7812" w:rsidP="00D81808">
            <w:pPr>
              <w:pStyle w:val="ac"/>
              <w:ind w:left="566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W w:w="31567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36"/>
              <w:gridCol w:w="2800"/>
              <w:gridCol w:w="1127"/>
              <w:gridCol w:w="1289"/>
              <w:gridCol w:w="3378"/>
              <w:gridCol w:w="3577"/>
              <w:gridCol w:w="9330"/>
              <w:gridCol w:w="9330"/>
            </w:tblGrid>
            <w:tr w:rsidR="00FB0392" w:rsidRPr="00130BDE" w:rsidTr="00164045">
              <w:trPr>
                <w:tblCellSpacing w:w="0" w:type="dxa"/>
              </w:trPr>
              <w:tc>
                <w:tcPr>
                  <w:tcW w:w="93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81808" w:rsidRDefault="009345F9" w:rsidP="009345F9">
                  <w:pPr>
                    <w:pStyle w:val="a8"/>
                    <w:tabs>
                      <w:tab w:val="left" w:pos="5010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</w:p>
                <w:p w:rsidR="00FB0392" w:rsidRPr="00832E28" w:rsidRDefault="00FB0392" w:rsidP="00FB0392">
                  <w:pPr>
                    <w:pStyle w:val="a8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832E28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Критерії відповідності закладу охорони здоров’я щодо повноти якості проведення профілактичних медичних оглядів працюючих в шкідливих та небезпечних умовах праці</w:t>
                  </w:r>
                </w:p>
                <w:p w:rsidR="00832E28" w:rsidRPr="00832E28" w:rsidRDefault="00832E28" w:rsidP="00832E28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  <w:lang w:val="uk-UA"/>
                    </w:rPr>
                  </w:pPr>
                  <w:r w:rsidRPr="00832E28">
                    <w:rPr>
                      <w:rFonts w:ascii="Times New Roman" w:hAnsi="Times New Roman" w:cs="Times New Roman"/>
                      <w:b/>
                      <w:sz w:val="28"/>
                    </w:rPr>
                    <w:t>Приватне акціонерне товариство «Медичний комплекс «Сирець»</w:t>
                  </w:r>
                  <w:r w:rsidRPr="00832E28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(</w:t>
                  </w:r>
                  <w:r w:rsidRPr="0083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знаходиться за адресою: 04060; місто Київ, вулиця Максима Берлінського, будинок 23/8. Акредитаційний сертифікат дійсний на період з 31.07.2019 року до 30.07.2022 року. Контактні дані: телефон (044) 453-62-00; факс (044) 467-14-29; </w:t>
                  </w:r>
                  <w:r w:rsidRPr="00832E2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83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832E2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832E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trochimets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@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syrets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.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kiev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.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832E28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</w:rPr>
                    <w:t xml:space="preserve"> та </w:t>
                  </w:r>
                  <w:hyperlink r:id="rId9" w:history="1"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mailto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: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l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.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trochimets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@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syrets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.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kiev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</w:rPr>
                      <w:t>.</w:t>
                    </w:r>
                    <w:r w:rsidRPr="00832E28">
                      <w:rPr>
                        <w:rStyle w:val="ad"/>
                        <w:rFonts w:ascii="Times New Roman" w:hAnsi="Times New Roman" w:cs="Times New Roman"/>
                        <w:spacing w:val="-6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uk-UA"/>
                    </w:rPr>
                    <w:t>)</w:t>
                  </w:r>
                </w:p>
                <w:p w:rsidR="00FB0392" w:rsidRPr="0026405C" w:rsidRDefault="00FB0392" w:rsidP="00FB0392">
                  <w:pPr>
                    <w:spacing w:before="240" w:after="0" w:line="312" w:lineRule="atLeast"/>
                    <w:ind w:left="72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B0392" w:rsidRPr="0026405C" w:rsidRDefault="00FB0392" w:rsidP="008D1171">
                  <w:pPr>
                    <w:numPr>
                      <w:ilvl w:val="0"/>
                      <w:numId w:val="1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B0392" w:rsidRPr="0026405C" w:rsidRDefault="00FB0392" w:rsidP="008D1171">
                  <w:pPr>
                    <w:numPr>
                      <w:ilvl w:val="0"/>
                      <w:numId w:val="1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B0392" w:rsidRPr="0026405C" w:rsidRDefault="00FB0392" w:rsidP="008D1171">
                  <w:pPr>
                    <w:numPr>
                      <w:ilvl w:val="0"/>
                      <w:numId w:val="1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93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FB0392" w:rsidRDefault="00164045" w:rsidP="00FB0392">
                  <w:pPr>
                    <w:pStyle w:val="a7"/>
                    <w:numPr>
                      <w:ilvl w:val="0"/>
                      <w:numId w:val="5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03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Pr="00FB03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Відомості </w:t>
                  </w:r>
                  <w:r w:rsidRPr="00FB03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FB03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суб'єкта господарювання про наявність нормативно-правових документів.</w:t>
                  </w:r>
                  <w:r w:rsidRPr="00FB03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(2.1.)</w:t>
                  </w:r>
                </w:p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FB0392">
                  <w:pPr>
                    <w:numPr>
                      <w:ilvl w:val="0"/>
                      <w:numId w:val="5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FB0392">
                  <w:pPr>
                    <w:numPr>
                      <w:ilvl w:val="0"/>
                      <w:numId w:val="5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FB0392">
                  <w:pPr>
                    <w:numPr>
                      <w:ilvl w:val="0"/>
                      <w:numId w:val="5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 документа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Номер та Серія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Дата видачі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Спеціальності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(згідно п.4 додатків 4 та 5)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4045" w:rsidRPr="00832E28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Ліцензія на медичну практику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АГ №600142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18.06.2012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Організація і управління охороною здоров’я, акушерство і гінекологія, дерматовенерологія, загальна практика-сімейна медицина, психіатрія, наркологія, народна та нетрадиційна медицина, неврологія, отоларингологія, офтальмологія, терапія, урологія, функціональна діагностика, рефлексотерапія, хірургія, професійна патологія, клінічна біохімія, клінічна лабораторна діагностика, за спеціальністю молодших спеціалістів з медичною освітою: сестринська справа, лабораторна справа (клінічна)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353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 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Номер та Серія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Категорія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Кінцевий термін дії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Акредитаційний сертифікат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МЗ №014579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Перша 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30.07.2022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353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Номер та Серія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Дата видачі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Кінцевий термін дії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FC70FA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Акредитація лабораторії 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FC70FA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МЗ №014579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08.08.2019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30.07.2022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93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FB0392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164045" w:rsidRPr="0026405C" w:rsidRDefault="00164045" w:rsidP="008D1171">
                  <w:pPr>
                    <w:numPr>
                      <w:ilvl w:val="0"/>
                      <w:numId w:val="2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Відомості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суб'єкта господарювання про стан матеріально-технічної бази, необхідної для проверення інструментальних, функціональних та лабораторних досліджень</w:t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. (п. 2.6.)</w:t>
                  </w:r>
                </w:p>
                <w:p w:rsidR="00164045" w:rsidRPr="0026405C" w:rsidRDefault="0016404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№п/п.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 медичного приладу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Наявний (+) або відсутній (-) в ЗОЗ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*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Серія, номер, рік випуску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Реквізити документа про метрологічну/рентгенолог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чну повірку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(санітарний паспорт), термін дії.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64045" w:rsidRPr="00472533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Флюорографічний апарат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-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аключен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огов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ора:</w:t>
                  </w:r>
                </w:p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1. </w:t>
                  </w:r>
                  <w:r w:rsidRPr="00FB3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СМСЧ №11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№М-23 від 06.02.2013р.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2.КНП «Консультативно-діагностичний центр» Шевченківського райому міста Києва від 17.02.2014р.  </w:t>
                  </w:r>
                </w:p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164045" w:rsidRPr="00E23C2B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945B35" w:rsidRPr="00E23C2B" w:rsidRDefault="00945B3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Рентгенологічний апарат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-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-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Default="00164045" w:rsidP="00524CF2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аключений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оговір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з </w:t>
                  </w:r>
                  <w:r w:rsidRPr="00FB338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СМСЧ №11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№М-23 від 06.02.2013р.</w:t>
                  </w:r>
                </w:p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524CF2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524CF2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524CF2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Аудіомет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+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130BDE" w:rsidRDefault="00164045" w:rsidP="00130BDE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Свідоцтво про повірку законодавчо регульованого засобу вимірювальної тех</w:t>
                  </w:r>
                  <w:r w:rsidR="0094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ніки №22-01/17215 від 28.01.202</w:t>
                  </w:r>
                  <w:r w:rsidR="00130B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ЕКГ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+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130BDE" w:rsidRDefault="00164045" w:rsidP="00130BDE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Свідоцтво про повірку законодавчо регульованого засобу вимірювальної те</w:t>
                  </w:r>
                  <w:r w:rsidR="0094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хніки №26-03/0128 від 04.02.202</w:t>
                  </w:r>
                  <w:r w:rsidR="00130B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Палестезіометр (вибротестер)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+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130BDE" w:rsidRDefault="00164045" w:rsidP="00130BDE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Свідоцтво про повірку законодавчо регульованого засобу вимірювальної техн</w:t>
                  </w:r>
                  <w:r w:rsidR="0094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іки №22-01/17214  від 28.01.202</w:t>
                  </w:r>
                  <w:r w:rsidR="00130B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2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Спірограф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+</w:t>
                  </w:r>
                </w:p>
              </w:tc>
              <w:tc>
                <w:tcPr>
                  <w:tcW w:w="12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130BDE" w:rsidRDefault="00164045" w:rsidP="00130BDE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Свідоцтво про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калібрування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UA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/39/200131/0146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від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31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01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.20</w:t>
                  </w:r>
                  <w:r w:rsidR="0094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  <w:r w:rsidR="00130B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471F3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471F3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471F3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26405C" w:rsidTr="00164045">
              <w:trPr>
                <w:tblCellSpacing w:w="0" w:type="dxa"/>
              </w:trPr>
              <w:tc>
                <w:tcPr>
                  <w:tcW w:w="933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римітка: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164045" w:rsidRPr="00945B35" w:rsidTr="005A2E4D">
              <w:trPr>
                <w:trHeight w:val="1426"/>
                <w:tblCellSpacing w:w="0" w:type="dxa"/>
              </w:trPr>
              <w:tc>
                <w:tcPr>
                  <w:tcW w:w="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8594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945B35" w:rsidRPr="00E23C2B" w:rsidRDefault="00164045" w:rsidP="00945B35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26405C">
                    <w:rPr>
                      <w:lang w:val="uk-UA"/>
                    </w:rPr>
                    <w:t> </w:t>
                  </w:r>
                  <w:r w:rsidRPr="00945B35"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  <w:t>*  Флюорографічний та Рентгенологічний апарат відсутні,  заключені Договір з СМСЧ</w:t>
                  </w:r>
                </w:p>
                <w:p w:rsidR="00164045" w:rsidRPr="00945B35" w:rsidRDefault="00164045" w:rsidP="00945B35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945B35"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  <w:t xml:space="preserve"> №11 на медичні послуги №М-23 від 06.02.2013р. та з КНП «Консультативно-діагностичний центр» Шевченківського райому міста Києва</w:t>
                  </w:r>
                  <w:r w:rsidR="00945B35" w:rsidRPr="00945B35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945B35"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  <w:t>від 17.02.2014р. (пролонговані).</w:t>
                  </w:r>
                </w:p>
                <w:p w:rsidR="00164045" w:rsidRPr="00945B35" w:rsidRDefault="00164045" w:rsidP="00945B35">
                  <w:pPr>
                    <w:pStyle w:val="ac"/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</w:pPr>
                  <w:r w:rsidRPr="00945B35">
                    <w:rPr>
                      <w:rFonts w:ascii="Times New Roman" w:hAnsi="Times New Roman" w:cs="Times New Roman"/>
                      <w:sz w:val="21"/>
                      <w:szCs w:val="21"/>
                      <w:lang w:val="uk-UA"/>
                    </w:rPr>
                    <w:t> </w:t>
                  </w:r>
                </w:p>
                <w:p w:rsidR="00164045" w:rsidRPr="0026405C" w:rsidRDefault="0016404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3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EC636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EC636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64045" w:rsidRPr="0026405C" w:rsidRDefault="00164045" w:rsidP="00EC6365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8D1171" w:rsidRPr="00130BDE" w:rsidRDefault="008D1171" w:rsidP="008D1171">
            <w:pPr>
              <w:shd w:val="clear" w:color="auto" w:fill="FFFFFF"/>
              <w:spacing w:before="240"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1808"/>
              <w:gridCol w:w="1943"/>
              <w:gridCol w:w="1442"/>
              <w:gridCol w:w="1880"/>
              <w:gridCol w:w="1917"/>
            </w:tblGrid>
            <w:tr w:rsidR="008D1171" w:rsidRPr="00D81808" w:rsidTr="00297FE4">
              <w:trPr>
                <w:tblCellSpacing w:w="0" w:type="dxa"/>
              </w:trPr>
              <w:tc>
                <w:tcPr>
                  <w:tcW w:w="930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D1171" w:rsidRPr="0026405C" w:rsidRDefault="008D1171" w:rsidP="008D1171">
                  <w:pPr>
                    <w:numPr>
                      <w:ilvl w:val="0"/>
                      <w:numId w:val="3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bookmarkStart w:id="1" w:name="n315"/>
                  <w:bookmarkEnd w:id="1"/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Відомості</w:t>
                  </w:r>
                  <w:r w:rsidRPr="00D818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en-US"/>
                    </w:rPr>
                    <w:t>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br/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суб'єкта господарювання про наявність персоналу із зазначенням його освітнього і кваліфікаційного рівня (п.4.2.5.)</w:t>
                  </w:r>
                </w:p>
                <w:p w:rsidR="008D1171" w:rsidRPr="0026405C" w:rsidRDefault="008D1171" w:rsidP="008D1171">
                  <w:pPr>
                    <w:spacing w:before="240" w:after="0" w:line="312" w:lineRule="atLeast"/>
                    <w:ind w:left="36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6D0FC3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П.І.Б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Займана посада працівника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Основна робота або за сумісництвом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Лікарська спеціальність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Наявн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сть сертифікату або Посвідчення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відповідної кваліфікаційної категорії</w:t>
                  </w:r>
                </w:p>
              </w:tc>
            </w:tr>
            <w:tr w:rsidR="006D0FC3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</w:t>
                  </w: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Деняк Андрій Вікторович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Головний лікар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Лікар-уролог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 категорія 05.04.2026</w:t>
                  </w:r>
                </w:p>
                <w:p w:rsidR="008C03A5" w:rsidRPr="0026405C" w:rsidRDefault="008C03A5" w:rsidP="00533AC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Фартушняк Наталія Йосипівна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Заступник головного лікаря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 - дерматовенеролог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B12B4B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категорія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04.11.2021</w:t>
                  </w:r>
                </w:p>
                <w:p w:rsidR="008C03A5" w:rsidRPr="0026405C" w:rsidRDefault="008C03A5" w:rsidP="0096469A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Рудик Людмила Іванівна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Лікар – терапевт 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 – терапевт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категорія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04.11.2021</w:t>
                  </w:r>
                </w:p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Деньга Валерій Петрович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Лікар- отоларинголог 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 отоларинголог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 категорія  05.04.2026</w:t>
                  </w:r>
                </w:p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Карпенко Євгенія Антоновна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Лікар-офтальмолог 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Сумісництво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Лікар-офтальмолог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10.03.2022</w:t>
                  </w:r>
                </w:p>
                <w:p w:rsidR="008C03A5" w:rsidRPr="0026405C" w:rsidRDefault="008C03A5" w:rsidP="0096469A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Гаращенко Оксана Олександрівна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Лікар-хірург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Сумісництво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Лікар-хірург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категорія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30.12.2023</w:t>
                  </w:r>
                </w:p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Деняк Андрій Вікторович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Головний лікар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Лікар-уролог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 категорія 05.04.2026</w:t>
                  </w:r>
                </w:p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Савицька Ольга Анатоліївна 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 -гінеколог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Сумісництво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Лікар-акушер-гінеколог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Спеціаліст 03.10.2022</w:t>
                  </w:r>
                </w:p>
                <w:p w:rsidR="008C03A5" w:rsidRPr="0026405C" w:rsidRDefault="008C03A5" w:rsidP="005A2E4D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9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Бурба Максим Вікторович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Лікар-невропатолог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Основна 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Лікар-невропатолог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3D7B37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Вища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категорія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20.10.2022</w:t>
                  </w:r>
                </w:p>
                <w:p w:rsidR="008C03A5" w:rsidRPr="0026405C" w:rsidRDefault="008C03A5" w:rsidP="003D7B37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8C03A5" w:rsidRPr="0026405C" w:rsidTr="005A2E4D">
              <w:trPr>
                <w:trHeight w:val="65"/>
                <w:tblCellSpacing w:w="0" w:type="dxa"/>
              </w:trPr>
              <w:tc>
                <w:tcPr>
                  <w:tcW w:w="3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10</w:t>
                  </w:r>
                </w:p>
              </w:tc>
              <w:tc>
                <w:tcPr>
                  <w:tcW w:w="18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Пузиренко Олена Юріївна </w:t>
                  </w:r>
                </w:p>
              </w:tc>
              <w:tc>
                <w:tcPr>
                  <w:tcW w:w="19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5A2E4D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Завідувач лабораторії</w:t>
                  </w:r>
                </w:p>
              </w:tc>
              <w:tc>
                <w:tcPr>
                  <w:tcW w:w="14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Сумісництво</w:t>
                  </w:r>
                </w:p>
              </w:tc>
              <w:tc>
                <w:tcPr>
                  <w:tcW w:w="1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Клінічна лабораторна діагностика</w:t>
                  </w:r>
                </w:p>
              </w:tc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3D7B37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Перша категорія 05.01.2022</w:t>
                  </w: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930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8C03A5" w:rsidRPr="00E23C2B" w:rsidRDefault="008C03A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і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тка:* Наявність підготовки з професійної патології.</w:t>
                  </w:r>
                </w:p>
              </w:tc>
            </w:tr>
            <w:tr w:rsidR="008C03A5" w:rsidRPr="0026405C" w:rsidTr="00297FE4">
              <w:trPr>
                <w:tblCellSpacing w:w="0" w:type="dxa"/>
              </w:trPr>
              <w:tc>
                <w:tcPr>
                  <w:tcW w:w="9300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C03A5" w:rsidRPr="0026405C" w:rsidRDefault="008C03A5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D1171" w:rsidRPr="00130BDE" w:rsidRDefault="008D1171" w:rsidP="00E23C2B">
            <w:pPr>
              <w:spacing w:before="240"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92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2251"/>
              <w:gridCol w:w="2728"/>
              <w:gridCol w:w="1567"/>
              <w:gridCol w:w="2063"/>
            </w:tblGrid>
            <w:tr w:rsidR="008D1171" w:rsidRPr="0026405C" w:rsidTr="00B447EB">
              <w:trPr>
                <w:tblCellSpacing w:w="0" w:type="dxa"/>
              </w:trPr>
              <w:tc>
                <w:tcPr>
                  <w:tcW w:w="928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numPr>
                      <w:ilvl w:val="0"/>
                      <w:numId w:val="4"/>
                    </w:num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Відомості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суб'єкта господарювання про дотримання </w:t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вимог та </w:t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критеріїв </w:t>
                  </w:r>
                  <w:r w:rsidRPr="00264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проведення періодичних профілактичних медичних оглядів.</w:t>
                  </w:r>
                </w:p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та пункт наказу 246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Критерії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Дотримується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Недотримується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П.2.4. Розділ 4. П.4.1.1.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Наявність договорів із роботодавцем на проведення медичного огляду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297FE4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4. П.4.1.2; п.4.1.3.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Наявність наказу про створення комісії виданого з дотриманням вимог п.п.4.1.2.-4.1.3.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297FE4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3.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П.2.4.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Наявність списків працівників, які підлягають періодичним медичним оглядам з дотриманням вимог щодо їх заповнення згідно додатку 2 або направлення на попередній медичний огляд згідно додатку 3.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297FE4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4.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2.п.2.9.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Наявність графіку проведення медичних оглядів з дотриманням вимог щодо його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заповнення та погодження.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П.2.11.(Працівники, для яких є обов'язковим первинний і періодичний профілактичні наркологічні огляди).</w:t>
                  </w:r>
                </w:p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Дотримання вимогпостанови Кабінету Міністрів України від 06.11.97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1238 "Про обов'язковий профілактичний наркологічний огляд і порядок його проведення" та наказу МОЗ України від 28.11. 1999 № 339 «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 вдосконалення системи профілактичних протиалкогольних та протинаркотичних заходів та обов'язкових профілактичних наркологічних оглядів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»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 2.12. (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Працівники, для яких є обов'язковими попередній та періодичні психіатричні огляди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).</w:t>
                  </w:r>
                </w:p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Дотримання вимог 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Порядку проведення обов'язкових попередніх та періодичних психіатричних оглядів, затвердженого постановою Кабінету Міністрів України від </w:t>
                  </w:r>
                </w:p>
                <w:p w:rsidR="008D1171" w:rsidRPr="00B447EB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27.09.2000 N 1465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та наказу МОЗ України від 17.01. 2002 № 12 «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 затвердження Інструкції про проведення обов'язкових попередніх та періодичних психіатричних оглядів</w:t>
                  </w:r>
                  <w:r w:rsidR="00B447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»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7.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П.2.15-2.16.</w:t>
                  </w:r>
                </w:p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4.2.3.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Дотримання вимог Переліку шкідливих та небезпечних факторів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виробничого середовища і трудового процесу, при роботі з якими обов'язковий попередній (періодичні) медичний огляд працівників, наведеному в додатку 4), Переліку робіт, для виконання яких є обов'язковим попередній (періодичні) медичний огляд працівників, наведеному в додатку 5, Переліку загальних медичних протипоказань до роботи із шкідливими та небезпечними факторами виробничого середовища і трудового процесу, наведеному в додатку 6.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EE7812">
              <w:trPr>
                <w:trHeight w:val="4902"/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8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4. П. 4.1.4; п. 4.1.5; 4.2.4;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Документальне підтвердження визначених: Оздоровчих заходів, динамічного обстеження та лікування, плану реабілітації, Диспансерного нагляду, тимчасового переведення за станом здоров’я на іншу роботу, направлення на МСЕК (ЛКК). Рішення про профпридатність.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1276E3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EE7812">
              <w:trPr>
                <w:trHeight w:val="2130"/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9.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П.2.17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Наявність заключного акту за формою, зазначеною в додатку 9.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  <w:tr w:rsidR="008D1171" w:rsidRPr="0026405C" w:rsidTr="00B447EB">
              <w:trPr>
                <w:tblCellSpacing w:w="0" w:type="dxa"/>
              </w:trPr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10.</w:t>
                  </w:r>
                </w:p>
              </w:tc>
              <w:tc>
                <w:tcPr>
                  <w:tcW w:w="22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Розділ 2. П.2. 24.</w:t>
                  </w:r>
                </w:p>
              </w:tc>
              <w:tc>
                <w:tcPr>
                  <w:tcW w:w="27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hd w:val="clear" w:color="auto" w:fill="FFFFFF"/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Дотримання вимог щодо </w:t>
                  </w: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надання оперативної інформації</w:t>
                  </w:r>
                </w:p>
              </w:tc>
              <w:tc>
                <w:tcPr>
                  <w:tcW w:w="1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lastRenderedPageBreak/>
                    <w:t> </w:t>
                  </w:r>
                  <w:r w:rsidR="00E81B2A"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+</w:t>
                  </w:r>
                </w:p>
              </w:tc>
              <w:tc>
                <w:tcPr>
                  <w:tcW w:w="20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1171" w:rsidRPr="0026405C" w:rsidRDefault="008D1171" w:rsidP="008D1171">
                  <w:pPr>
                    <w:spacing w:before="240" w:after="0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26405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 </w:t>
                  </w:r>
                </w:p>
              </w:tc>
            </w:tr>
          </w:tbl>
          <w:p w:rsidR="008D1171" w:rsidRPr="00EE7812" w:rsidRDefault="008D1171" w:rsidP="008D1171">
            <w:pPr>
              <w:spacing w:before="240"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17741" w:rsidRPr="00EE7812" w:rsidRDefault="00317741">
      <w:pPr>
        <w:rPr>
          <w:lang w:val="en-US"/>
        </w:rPr>
      </w:pPr>
    </w:p>
    <w:sectPr w:rsidR="00317741" w:rsidRPr="00EE7812" w:rsidSect="002D09DA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D0A" w:rsidRDefault="00533D0A" w:rsidP="000638EB">
      <w:pPr>
        <w:spacing w:after="0" w:line="240" w:lineRule="auto"/>
      </w:pPr>
      <w:r>
        <w:separator/>
      </w:r>
    </w:p>
  </w:endnote>
  <w:endnote w:type="continuationSeparator" w:id="0">
    <w:p w:rsidR="00533D0A" w:rsidRDefault="00533D0A" w:rsidP="0006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761450"/>
      <w:docPartObj>
        <w:docPartGallery w:val="Page Numbers (Bottom of Page)"/>
        <w:docPartUnique/>
      </w:docPartObj>
    </w:sdtPr>
    <w:sdtEndPr/>
    <w:sdtContent>
      <w:p w:rsidR="000638EB" w:rsidRDefault="00DE151C">
        <w:pPr>
          <w:pStyle w:val="aa"/>
          <w:jc w:val="right"/>
        </w:pPr>
        <w:r>
          <w:fldChar w:fldCharType="begin"/>
        </w:r>
        <w:r w:rsidR="000638EB">
          <w:instrText>PAGE   \* MERGEFORMAT</w:instrText>
        </w:r>
        <w:r>
          <w:fldChar w:fldCharType="separate"/>
        </w:r>
        <w:r w:rsidR="00832E28">
          <w:rPr>
            <w:noProof/>
          </w:rPr>
          <w:t>1</w:t>
        </w:r>
        <w:r>
          <w:fldChar w:fldCharType="end"/>
        </w:r>
      </w:p>
    </w:sdtContent>
  </w:sdt>
  <w:p w:rsidR="000638EB" w:rsidRDefault="000638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D0A" w:rsidRDefault="00533D0A" w:rsidP="000638EB">
      <w:pPr>
        <w:spacing w:after="0" w:line="240" w:lineRule="auto"/>
      </w:pPr>
      <w:r>
        <w:separator/>
      </w:r>
    </w:p>
  </w:footnote>
  <w:footnote w:type="continuationSeparator" w:id="0">
    <w:p w:rsidR="00533D0A" w:rsidRDefault="00533D0A" w:rsidP="0006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45" w:rsidRPr="00164045" w:rsidRDefault="00164045" w:rsidP="00164045">
    <w:pPr>
      <w:pStyle w:val="a8"/>
      <w:ind w:left="7788"/>
      <w:jc w:val="center"/>
      <w:rPr>
        <w:b/>
        <w:bCs/>
      </w:rPr>
    </w:pPr>
    <w:r>
      <w:rPr>
        <w:rFonts w:ascii="Times New Roman" w:hAnsi="Times New Roman" w:cs="Times New Roman"/>
        <w:b/>
        <w:bCs/>
        <w:sz w:val="28"/>
        <w:szCs w:val="28"/>
        <w:lang w:val="uk-UA"/>
      </w:rPr>
      <w:t>Додаток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B97"/>
    <w:multiLevelType w:val="multilevel"/>
    <w:tmpl w:val="B10CA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04400"/>
    <w:multiLevelType w:val="hybridMultilevel"/>
    <w:tmpl w:val="0BCE1FA4"/>
    <w:lvl w:ilvl="0" w:tplc="B2BC5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82F95"/>
    <w:multiLevelType w:val="multilevel"/>
    <w:tmpl w:val="3EC44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92678D"/>
    <w:multiLevelType w:val="multilevel"/>
    <w:tmpl w:val="B2CC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F0D56"/>
    <w:multiLevelType w:val="multilevel"/>
    <w:tmpl w:val="78501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  <w:lvlOverride w:ilvl="0">
      <w:startOverride w:val="4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71"/>
    <w:rsid w:val="000638EB"/>
    <w:rsid w:val="00082C14"/>
    <w:rsid w:val="0009121B"/>
    <w:rsid w:val="000E3FB1"/>
    <w:rsid w:val="000E4CAE"/>
    <w:rsid w:val="0010123E"/>
    <w:rsid w:val="001276E3"/>
    <w:rsid w:val="00130BDE"/>
    <w:rsid w:val="0014184E"/>
    <w:rsid w:val="00164045"/>
    <w:rsid w:val="00166FB0"/>
    <w:rsid w:val="001A6B9A"/>
    <w:rsid w:val="001C1F00"/>
    <w:rsid w:val="001C583C"/>
    <w:rsid w:val="00215FA0"/>
    <w:rsid w:val="00220952"/>
    <w:rsid w:val="00223BDC"/>
    <w:rsid w:val="00250219"/>
    <w:rsid w:val="00253E7B"/>
    <w:rsid w:val="00262730"/>
    <w:rsid w:val="0026405C"/>
    <w:rsid w:val="00267656"/>
    <w:rsid w:val="00270484"/>
    <w:rsid w:val="00297FE4"/>
    <w:rsid w:val="002C18BA"/>
    <w:rsid w:val="002D09DA"/>
    <w:rsid w:val="00300176"/>
    <w:rsid w:val="00317741"/>
    <w:rsid w:val="00391DDB"/>
    <w:rsid w:val="003A1708"/>
    <w:rsid w:val="003A23A4"/>
    <w:rsid w:val="003A2F1A"/>
    <w:rsid w:val="003D7B37"/>
    <w:rsid w:val="00442DC7"/>
    <w:rsid w:val="004614DC"/>
    <w:rsid w:val="00471F35"/>
    <w:rsid w:val="00472533"/>
    <w:rsid w:val="004868BC"/>
    <w:rsid w:val="00493785"/>
    <w:rsid w:val="004A226A"/>
    <w:rsid w:val="004A5DD7"/>
    <w:rsid w:val="004A6E63"/>
    <w:rsid w:val="004C65A0"/>
    <w:rsid w:val="004E0702"/>
    <w:rsid w:val="004E7177"/>
    <w:rsid w:val="00524CF2"/>
    <w:rsid w:val="00533D0A"/>
    <w:rsid w:val="005A2E4D"/>
    <w:rsid w:val="005A7575"/>
    <w:rsid w:val="005C64AB"/>
    <w:rsid w:val="005D0455"/>
    <w:rsid w:val="00622CA8"/>
    <w:rsid w:val="00632C22"/>
    <w:rsid w:val="006422F9"/>
    <w:rsid w:val="00696D5D"/>
    <w:rsid w:val="006D0FC3"/>
    <w:rsid w:val="006F5DB2"/>
    <w:rsid w:val="00722A99"/>
    <w:rsid w:val="007311E4"/>
    <w:rsid w:val="007367D0"/>
    <w:rsid w:val="007639C9"/>
    <w:rsid w:val="007D1F71"/>
    <w:rsid w:val="007D7E80"/>
    <w:rsid w:val="007F66A7"/>
    <w:rsid w:val="00822E28"/>
    <w:rsid w:val="00832E28"/>
    <w:rsid w:val="008351BB"/>
    <w:rsid w:val="008C03A5"/>
    <w:rsid w:val="008D1171"/>
    <w:rsid w:val="008D42B5"/>
    <w:rsid w:val="008D439C"/>
    <w:rsid w:val="008F2B21"/>
    <w:rsid w:val="00915827"/>
    <w:rsid w:val="009345F9"/>
    <w:rsid w:val="009346F3"/>
    <w:rsid w:val="00943279"/>
    <w:rsid w:val="00945B35"/>
    <w:rsid w:val="00960E46"/>
    <w:rsid w:val="0096469A"/>
    <w:rsid w:val="00974263"/>
    <w:rsid w:val="00976F77"/>
    <w:rsid w:val="009B436A"/>
    <w:rsid w:val="009F7945"/>
    <w:rsid w:val="00A05AEB"/>
    <w:rsid w:val="00A44D4D"/>
    <w:rsid w:val="00A50679"/>
    <w:rsid w:val="00A62F33"/>
    <w:rsid w:val="00A83C87"/>
    <w:rsid w:val="00AA3F41"/>
    <w:rsid w:val="00B12B4B"/>
    <w:rsid w:val="00B2394E"/>
    <w:rsid w:val="00B42ABA"/>
    <w:rsid w:val="00B447EB"/>
    <w:rsid w:val="00BA6E83"/>
    <w:rsid w:val="00C2774D"/>
    <w:rsid w:val="00C4533F"/>
    <w:rsid w:val="00C60424"/>
    <w:rsid w:val="00C83527"/>
    <w:rsid w:val="00C86817"/>
    <w:rsid w:val="00CB32A4"/>
    <w:rsid w:val="00D02AE2"/>
    <w:rsid w:val="00D45A37"/>
    <w:rsid w:val="00D60379"/>
    <w:rsid w:val="00D81808"/>
    <w:rsid w:val="00D823D0"/>
    <w:rsid w:val="00D87D70"/>
    <w:rsid w:val="00DE151C"/>
    <w:rsid w:val="00E10F3F"/>
    <w:rsid w:val="00E23C2B"/>
    <w:rsid w:val="00E81B2A"/>
    <w:rsid w:val="00EB5FD3"/>
    <w:rsid w:val="00EC6365"/>
    <w:rsid w:val="00EE7812"/>
    <w:rsid w:val="00F0798A"/>
    <w:rsid w:val="00F179ED"/>
    <w:rsid w:val="00F27D8E"/>
    <w:rsid w:val="00F35E49"/>
    <w:rsid w:val="00F70C6F"/>
    <w:rsid w:val="00F77A72"/>
    <w:rsid w:val="00FB0392"/>
    <w:rsid w:val="00FB338A"/>
    <w:rsid w:val="00F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FA8"/>
  <w15:docId w15:val="{BD6507CF-FE7A-46BC-B5F2-21465B6B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D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D1171"/>
    <w:rPr>
      <w:b/>
      <w:bCs/>
    </w:rPr>
  </w:style>
  <w:style w:type="paragraph" w:styleId="a4">
    <w:name w:val="Normal (Web)"/>
    <w:basedOn w:val="a"/>
    <w:uiPriority w:val="99"/>
    <w:unhideWhenUsed/>
    <w:rsid w:val="008D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D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C636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8EB"/>
  </w:style>
  <w:style w:type="paragraph" w:styleId="aa">
    <w:name w:val="footer"/>
    <w:basedOn w:val="a"/>
    <w:link w:val="ab"/>
    <w:uiPriority w:val="99"/>
    <w:unhideWhenUsed/>
    <w:rsid w:val="0006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8EB"/>
  </w:style>
  <w:style w:type="paragraph" w:styleId="ac">
    <w:name w:val="No Spacing"/>
    <w:uiPriority w:val="1"/>
    <w:qFormat/>
    <w:rsid w:val="005A7575"/>
    <w:pPr>
      <w:spacing w:after="0" w:line="240" w:lineRule="auto"/>
    </w:pPr>
  </w:style>
  <w:style w:type="character" w:styleId="ad">
    <w:name w:val="Hyperlink"/>
    <w:semiHidden/>
    <w:unhideWhenUsed/>
    <w:rsid w:val="00832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chimets@syrets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trochimets@syrets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2015-16C3-4BC3-B5D7-46907F7A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4536</Words>
  <Characters>2586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Svoboda002</dc:creator>
  <cp:lastModifiedBy>Животенюк  Василь Петрович</cp:lastModifiedBy>
  <cp:revision>4</cp:revision>
  <cp:lastPrinted>2021-05-29T08:45:00Z</cp:lastPrinted>
  <dcterms:created xsi:type="dcterms:W3CDTF">2021-05-31T06:58:00Z</dcterms:created>
  <dcterms:modified xsi:type="dcterms:W3CDTF">2021-10-05T10:36:00Z</dcterms:modified>
</cp:coreProperties>
</file>