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DB" w:rsidRPr="00764FBD" w:rsidRDefault="00816EDB" w:rsidP="00946FB8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816EDB" w:rsidRDefault="00816EDB" w:rsidP="00816ED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774" w:rsidRDefault="00A44774" w:rsidP="00816ED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44774" w:rsidRDefault="00A44774" w:rsidP="00816ED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0782" w:rsidRDefault="00816EDB" w:rsidP="00816ED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ІНФОРМАЦІЯ </w:t>
      </w:r>
      <w:r w:rsidR="007677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КЕРІВНИКАМ </w:t>
      </w:r>
    </w:p>
    <w:p w:rsidR="00A44774" w:rsidRPr="00600782" w:rsidRDefault="00A44774" w:rsidP="00816EDB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0782" w:rsidRDefault="00767750" w:rsidP="007677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6EDB">
        <w:rPr>
          <w:rFonts w:ascii="Times New Roman" w:hAnsi="Times New Roman" w:cs="Times New Roman"/>
          <w:bCs/>
          <w:sz w:val="28"/>
          <w:szCs w:val="28"/>
          <w:lang w:val="uk-UA"/>
        </w:rPr>
        <w:t>які відповідно до специфіки роботи</w:t>
      </w:r>
      <w:r w:rsidR="00816EDB" w:rsidRPr="00816EDB">
        <w:rPr>
          <w:rFonts w:ascii="Times New Roman" w:hAnsi="Times New Roman" w:cs="Times New Roman"/>
          <w:sz w:val="28"/>
          <w:szCs w:val="28"/>
          <w:lang w:val="uk-UA"/>
        </w:rPr>
        <w:t xml:space="preserve"> підп</w:t>
      </w:r>
      <w:r w:rsidR="00816EDB">
        <w:rPr>
          <w:rFonts w:ascii="Times New Roman" w:hAnsi="Times New Roman" w:cs="Times New Roman"/>
          <w:sz w:val="28"/>
          <w:szCs w:val="28"/>
          <w:lang w:val="uk-UA"/>
        </w:rPr>
        <w:t>риємства, установи, організацій</w:t>
      </w:r>
      <w:r w:rsidRPr="00816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3223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зобов’язані </w:t>
      </w:r>
      <w:r w:rsidR="00600782" w:rsidRPr="00816EDB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816EDB">
        <w:rPr>
          <w:rFonts w:ascii="Times New Roman" w:hAnsi="Times New Roman" w:cs="Times New Roman"/>
          <w:bCs/>
          <w:sz w:val="28"/>
          <w:szCs w:val="28"/>
          <w:lang w:val="uk-UA"/>
        </w:rPr>
        <w:t>роводити працівникам, працюючих в шкідливих та небезпечних умовах праці, періодичні профілактичні медичні огляди</w:t>
      </w:r>
      <w:r w:rsidR="00600782" w:rsidRPr="00816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16E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</w:t>
      </w:r>
      <w:r w:rsidR="00600782" w:rsidRPr="00816EDB">
        <w:rPr>
          <w:rFonts w:ascii="Times New Roman" w:hAnsi="Times New Roman" w:cs="Times New Roman"/>
          <w:sz w:val="28"/>
          <w:szCs w:val="28"/>
          <w:lang w:val="uk-UA"/>
        </w:rPr>
        <w:t>наказу Міністерства охорони здоров'я України від 21 травня 2007 року № 246 "Про затвердження Порядку проведення медичних оглядів працівників певних категорій", зареєстрованого в Міністерстві юстиції України 23 липня 2007 року №</w:t>
      </w:r>
      <w:r w:rsidR="00600782" w:rsidRPr="00816EDB">
        <w:rPr>
          <w:rFonts w:ascii="Times New Roman" w:hAnsi="Times New Roman" w:cs="Times New Roman"/>
          <w:sz w:val="28"/>
          <w:szCs w:val="28"/>
        </w:rPr>
        <w:t> </w:t>
      </w:r>
      <w:r w:rsidR="00600782" w:rsidRPr="00816EDB">
        <w:rPr>
          <w:rFonts w:ascii="Times New Roman" w:hAnsi="Times New Roman" w:cs="Times New Roman"/>
          <w:sz w:val="28"/>
          <w:szCs w:val="28"/>
          <w:lang w:val="uk-UA"/>
        </w:rPr>
        <w:t>846/14113</w:t>
      </w:r>
    </w:p>
    <w:p w:rsidR="00E02FCC" w:rsidRDefault="00816EDB" w:rsidP="007677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93F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Шановні замовники </w:t>
      </w:r>
      <w:r w:rsidRPr="00493F4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періодичних профілактичних медичних оглядів!</w:t>
      </w:r>
    </w:p>
    <w:p w:rsidR="00816EDB" w:rsidRPr="00493F4C" w:rsidRDefault="00816EDB" w:rsidP="007677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3F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C377E" w:rsidRPr="006C377E" w:rsidRDefault="00493F4C" w:rsidP="00493F4C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77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D10">
        <w:rPr>
          <w:rFonts w:ascii="Times New Roman" w:hAnsi="Times New Roman" w:cs="Times New Roman"/>
          <w:sz w:val="28"/>
          <w:szCs w:val="28"/>
          <w:lang w:val="uk-UA"/>
        </w:rPr>
        <w:t>Звертаємо Вашу увагу, що подаюч</w:t>
      </w:r>
      <w:r w:rsidR="00A44774">
        <w:rPr>
          <w:rFonts w:ascii="Times New Roman" w:hAnsi="Times New Roman" w:cs="Times New Roman"/>
          <w:sz w:val="28"/>
          <w:szCs w:val="28"/>
          <w:lang w:val="uk-UA"/>
        </w:rPr>
        <w:t>и пакет документів на ТЕНДЕР</w:t>
      </w:r>
      <w:r w:rsidR="005C0D1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493F4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медичних оглядів </w:t>
      </w:r>
      <w:r w:rsidR="00816EDB" w:rsidRPr="00493F4C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працівникам </w:t>
      </w:r>
      <w:r w:rsidRPr="00493F4C">
        <w:rPr>
          <w:rFonts w:ascii="Times New Roman" w:hAnsi="Times New Roman" w:cs="Times New Roman"/>
          <w:sz w:val="28"/>
          <w:szCs w:val="28"/>
          <w:lang w:val="uk-UA"/>
        </w:rPr>
        <w:t xml:space="preserve">очолюваних Вами підприємств, установ, організацій </w:t>
      </w:r>
      <w:r w:rsidR="00A4477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44774" w:rsidRPr="006C3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проведення </w:t>
      </w:r>
      <w:r w:rsidR="00A44774" w:rsidRPr="006C37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якісних </w:t>
      </w:r>
      <w:r w:rsidR="00A44774" w:rsidRPr="006C377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профілактичних медичних оглядів працюючих в шкідливих та небезпечних умовах праці</w:t>
      </w:r>
      <w:r w:rsidR="00A447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  <w:r w:rsidRPr="006C377E">
        <w:rPr>
          <w:rFonts w:ascii="Times New Roman" w:hAnsi="Times New Roman" w:cs="Times New Roman"/>
          <w:b/>
          <w:sz w:val="28"/>
          <w:szCs w:val="28"/>
          <w:lang w:val="uk-UA"/>
        </w:rPr>
        <w:t>Ви маєте ПРАВО</w:t>
      </w:r>
      <w:r w:rsidR="006C3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774">
        <w:rPr>
          <w:rFonts w:ascii="Times New Roman" w:hAnsi="Times New Roman" w:cs="Times New Roman"/>
          <w:b/>
          <w:sz w:val="28"/>
          <w:szCs w:val="28"/>
          <w:lang w:val="uk-UA"/>
        </w:rPr>
        <w:t>виписувати конкретні</w:t>
      </w:r>
      <w:r w:rsidRPr="006C3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93F4C">
        <w:rPr>
          <w:rFonts w:ascii="Times New Roman" w:hAnsi="Times New Roman" w:cs="Times New Roman"/>
          <w:b/>
          <w:sz w:val="28"/>
          <w:szCs w:val="28"/>
          <w:lang w:val="uk-UA"/>
        </w:rPr>
        <w:t>ВИМОГИ</w:t>
      </w:r>
      <w:r w:rsidRPr="00493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77E">
        <w:rPr>
          <w:rFonts w:ascii="Times New Roman" w:hAnsi="Times New Roman" w:cs="Times New Roman"/>
          <w:sz w:val="28"/>
          <w:szCs w:val="28"/>
          <w:lang w:val="uk-UA"/>
        </w:rPr>
        <w:t>до потенційних виконавців надання медичних послуг</w:t>
      </w:r>
      <w:r w:rsidR="00A447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3F4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:rsidR="00024C4D" w:rsidRDefault="006C377E" w:rsidP="00493F4C">
      <w:pPr>
        <w:pStyle w:val="a3"/>
        <w:ind w:left="0"/>
        <w:jc w:val="both"/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93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24C4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93F4C">
        <w:rPr>
          <w:rFonts w:ascii="Times New Roman" w:hAnsi="Times New Roman" w:cs="Times New Roman"/>
          <w:bCs/>
          <w:sz w:val="28"/>
          <w:szCs w:val="28"/>
          <w:lang w:val="uk-UA"/>
        </w:rPr>
        <w:t>рофілактичні медичні огляди</w:t>
      </w:r>
      <w:r w:rsidR="00493F4C" w:rsidRPr="00493F4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працюючих в шкідливих та небезпечних умовах праці</w:t>
      </w:r>
      <w:r w:rsidR="00E02FC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774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мають право</w:t>
      </w:r>
      <w:r w:rsidR="00E02FCC" w:rsidRPr="006C377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проводити</w:t>
      </w:r>
      <w:r w:rsidR="00493F4C" w:rsidRPr="006C377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ЗАКЛАДИ ОХОРОНИ ЗДОРОВ</w:t>
      </w:r>
      <w:r w:rsidR="00E02FCC" w:rsidRPr="006C377E">
        <w:rPr>
          <w:rFonts w:ascii="Times New Roman" w:hAnsi="Times New Roman" w:cs="Times New Roman"/>
          <w:sz w:val="28"/>
          <w:szCs w:val="28"/>
          <w:u w:val="single"/>
          <w:lang w:val="uk-UA"/>
        </w:rPr>
        <w:t>'</w:t>
      </w:r>
      <w:r w:rsidR="00493F4C" w:rsidRPr="006C377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Я, які </w:t>
      </w:r>
      <w:r w:rsidR="00E02FCC" w:rsidRPr="006C377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мають відповідну матеріально-технічну базу (</w:t>
      </w:r>
      <w:r w:rsidR="00E02FCC" w:rsidRPr="006C377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кабінети лікарів, кабінети для </w:t>
      </w:r>
      <w:r w:rsidR="00E02FCC" w:rsidRPr="006C377E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проведення інструментальних, функціональних та лабораторних досліджень)</w:t>
      </w:r>
      <w:r w:rsidR="00E02FCC" w:rsidRPr="006C377E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,</w:t>
      </w:r>
      <w:r w:rsidR="00E02FCC" w:rsidRPr="006C377E">
        <w:rPr>
          <w:rStyle w:val="rvts15"/>
          <w:b/>
          <w:bCs/>
          <w:color w:val="000000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 w:rsidR="00E02FCC" w:rsidRPr="006C377E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наявність персоналу із відповідним освітнім і кваліфікаційним рівнем</w:t>
      </w:r>
      <w:r w:rsidR="00024C4D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, та мають акредитаційний сертифікат 2,1 чи вищої категорії.</w:t>
      </w:r>
    </w:p>
    <w:p w:rsidR="00493F4C" w:rsidRDefault="00024C4D" w:rsidP="00493F4C">
      <w:pPr>
        <w:pStyle w:val="a3"/>
        <w:ind w:left="0"/>
        <w:jc w:val="both"/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       Проведення медичних оглядів закладами, що приймають участь в тендері має бути виключно</w:t>
      </w:r>
      <w:r w:rsidR="00A4477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в межах</w:t>
      </w:r>
      <w:r w:rsidR="00A44774" w:rsidRPr="00A44774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>виданої МОЗ України ліцензії на медичну практику</w:t>
      </w:r>
      <w:bookmarkStart w:id="0" w:name="_GoBack"/>
      <w:bookmarkEnd w:id="0"/>
      <w:r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val="uk-UA"/>
        </w:rPr>
        <w:t xml:space="preserve"> (лікарських спеціальностей та видів надання медичної допомоги)</w:t>
      </w:r>
      <w:r w:rsidR="00E02FCC" w:rsidRPr="00A44774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5C0D10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02FCC" w:rsidRDefault="0082335C" w:rsidP="00493F4C">
      <w:pPr>
        <w:pStyle w:val="a3"/>
        <w:ind w:left="0"/>
        <w:jc w:val="both"/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ОТЖЕ, оголошуючи конкурсні торги на проведення медичних оглядів працівникам ввірених вам підприємств, ВИ МАЄТЕ ПРАВО ВИСТАВЛЯТИ ПОТЕНЦІЙНИМ ВИКОНАВЦЯМ (НАДАВАЧАМ) ТАКИХ ПОСЛУГ </w:t>
      </w:r>
      <w:r w:rsidRPr="0082335C">
        <w:rPr>
          <w:rStyle w:val="rvts15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ЗАКОННІ ВИМОГИ</w:t>
      </w:r>
      <w:r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а саме:</w:t>
      </w:r>
    </w:p>
    <w:p w:rsidR="0071354F" w:rsidRPr="00315084" w:rsidRDefault="00057A94" w:rsidP="00315084">
      <w:pPr>
        <w:pStyle w:val="a3"/>
        <w:numPr>
          <w:ilvl w:val="0"/>
          <w:numId w:val="12"/>
        </w:numPr>
        <w:jc w:val="both"/>
        <w:rPr>
          <w:rStyle w:val="rvts15"/>
          <w:rFonts w:ascii="Times New Roman" w:hAnsi="Times New Roman" w:cs="Times New Roman"/>
          <w:bCs/>
          <w:sz w:val="28"/>
          <w:szCs w:val="28"/>
          <w:lang w:val="uk-UA"/>
        </w:rPr>
      </w:pPr>
      <w:r w:rsidRPr="00315084">
        <w:rPr>
          <w:rFonts w:ascii="Times New Roman" w:hAnsi="Times New Roman" w:cs="Times New Roman"/>
          <w:bCs/>
          <w:sz w:val="28"/>
          <w:szCs w:val="28"/>
          <w:lang w:val="uk-UA"/>
        </w:rPr>
        <w:t>Надання</w:t>
      </w:r>
      <w:r w:rsidR="001C17E2" w:rsidRPr="0031508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315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C17E2" w:rsidRPr="00315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відповідним чином завірених документів, наявності у </w:t>
      </w:r>
      <w:r w:rsidRPr="00315084">
        <w:rPr>
          <w:rFonts w:ascii="Times New Roman" w:hAnsi="Times New Roman" w:cs="Times New Roman"/>
          <w:bCs/>
          <w:sz w:val="28"/>
          <w:szCs w:val="28"/>
          <w:lang w:val="uk-UA"/>
        </w:rPr>
        <w:t>закладу охорони здоров’я</w:t>
      </w:r>
      <w:r w:rsidR="001C17E2" w:rsidRPr="00315084">
        <w:rPr>
          <w:rFonts w:ascii="Times New Roman" w:hAnsi="Times New Roman" w:cs="Times New Roman"/>
          <w:bCs/>
          <w:sz w:val="28"/>
          <w:szCs w:val="28"/>
          <w:lang w:val="uk-UA"/>
        </w:rPr>
        <w:t>, що приймає участь у тендерних торгах, відповідної матеріально-технічної</w:t>
      </w:r>
      <w:r w:rsidR="00875042" w:rsidRPr="00315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матеріально-технічної бази (конкретизувати перелік кабінетів лікарів, </w:t>
      </w:r>
      <w:r w:rsidR="00875042" w:rsidRPr="00315084">
        <w:rPr>
          <w:rFonts w:ascii="Times New Roman" w:hAnsi="Times New Roman" w:cs="Times New Roman"/>
          <w:sz w:val="28"/>
          <w:szCs w:val="28"/>
          <w:lang w:val="uk-UA"/>
        </w:rPr>
        <w:t xml:space="preserve">кабінетів для </w:t>
      </w:r>
      <w:r w:rsidR="00875042" w:rsidRPr="0031508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проведення інструментальних, функціональних та лабораторних досліджень)</w:t>
      </w:r>
      <w:r w:rsidR="0071354F" w:rsidRPr="0031508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наявність у закладі охорони здоров’я персоналу із відповідним освітнім і кваліфікаційним рівнем, а саме, наявність у ліцензії </w:t>
      </w:r>
      <w:r w:rsidR="001C17E2" w:rsidRPr="0031508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ліцензованих </w:t>
      </w:r>
      <w:r w:rsidR="0071354F" w:rsidRPr="0031508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спеціальностей лікарів необхідних для здійснення медичних оглядів</w:t>
      </w:r>
      <w:r w:rsidR="001C17E2" w:rsidRPr="0031508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відповід</w:t>
      </w:r>
      <w:r w:rsidR="00315084" w:rsidRPr="0031508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но до </w:t>
      </w:r>
      <w:r w:rsidR="00315084" w:rsidRPr="00315084">
        <w:rPr>
          <w:rFonts w:ascii="Times New Roman" w:eastAsia="Times New Roman" w:hAnsi="Times New Roman" w:cs="Times New Roman"/>
          <w:color w:val="525252"/>
          <w:sz w:val="28"/>
          <w:szCs w:val="28"/>
          <w:lang w:val="uk-UA" w:eastAsia="ru-RU"/>
        </w:rPr>
        <w:t xml:space="preserve">Назви шкідливих та небезпечних факторів і </w:t>
      </w:r>
      <w:r w:rsidR="00315084" w:rsidRPr="0031508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N</w:t>
      </w:r>
      <w:r w:rsidR="00315084" w:rsidRPr="00315084">
        <w:rPr>
          <w:rFonts w:ascii="Times New Roman" w:eastAsia="Times New Roman" w:hAnsi="Times New Roman" w:cs="Times New Roman"/>
          <w:color w:val="525252"/>
          <w:sz w:val="28"/>
          <w:szCs w:val="28"/>
          <w:lang w:val="uk-UA" w:eastAsia="ru-RU"/>
        </w:rPr>
        <w:t xml:space="preserve"> пункту та підпунктів Переліку шкідливих та небезпечних факторів виробничого середовища і трудового процесу, </w:t>
      </w:r>
      <w:r w:rsidR="00315084" w:rsidRPr="00315084">
        <w:rPr>
          <w:rFonts w:ascii="Times New Roman" w:eastAsia="Times New Roman" w:hAnsi="Times New Roman" w:cs="Times New Roman"/>
          <w:color w:val="525252"/>
          <w:sz w:val="28"/>
          <w:szCs w:val="28"/>
          <w:lang w:val="uk-UA" w:eastAsia="ru-RU"/>
        </w:rPr>
        <w:lastRenderedPageBreak/>
        <w:t xml:space="preserve">при роботі з якими потрібен обов'язковий попередній (періодичні) медичний огляд працівників та Назви робіт і </w:t>
      </w:r>
      <w:r w:rsidR="00315084" w:rsidRPr="0031508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N</w:t>
      </w:r>
      <w:r w:rsidR="00315084" w:rsidRPr="00315084">
        <w:rPr>
          <w:rFonts w:ascii="Times New Roman" w:eastAsia="Times New Roman" w:hAnsi="Times New Roman" w:cs="Times New Roman"/>
          <w:color w:val="525252"/>
          <w:sz w:val="28"/>
          <w:szCs w:val="28"/>
          <w:lang w:val="uk-UA" w:eastAsia="ru-RU"/>
        </w:rPr>
        <w:t xml:space="preserve"> пункту та підпунктів Переліку робіт, для виконання яких є обов'язковим попередній (періодичні) медичний огляд працівників.</w:t>
      </w:r>
      <w:r w:rsidR="00315084" w:rsidRPr="00315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71354F" w:rsidRPr="00315084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    </w:t>
      </w:r>
    </w:p>
    <w:p w:rsidR="00875042" w:rsidRPr="006C21EE" w:rsidRDefault="0071354F" w:rsidP="006C21EE">
      <w:pPr>
        <w:jc w:val="both"/>
        <w:rPr>
          <w:rStyle w:val="rvts15"/>
          <w:rFonts w:ascii="Times New Roman" w:hAnsi="Times New Roman" w:cs="Times New Roman"/>
          <w:i/>
          <w:sz w:val="28"/>
          <w:szCs w:val="28"/>
          <w:lang w:val="uk-UA"/>
        </w:rPr>
      </w:pPr>
      <w:r w:rsidRPr="0071354F">
        <w:rPr>
          <w:rStyle w:val="rvts15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Підстава</w:t>
      </w:r>
      <w:r w:rsidR="006C21EE">
        <w:rPr>
          <w:rStyle w:val="rvts15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  <w:r w:rsidR="006C21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21F8F"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>Додаток 1 до пункту 2.2 Порядку проведення медичних оглядів працівників певних категорій</w:t>
      </w: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>,</w:t>
      </w:r>
      <w:r w:rsidR="00B620D3"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 «</w:t>
      </w:r>
      <w:r w:rsidR="00B620D3" w:rsidRPr="0071354F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>АКТ визначення категорії працівників, які підлягають попередньому (періодичним) медичному огляду</w:t>
      </w:r>
      <w:r w:rsidR="00F2129D" w:rsidRPr="0071354F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>»,</w:t>
      </w:r>
      <w:r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 xml:space="preserve"> колонки №5 та №6,</w:t>
      </w:r>
      <w:r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 Додат</w:t>
      </w:r>
      <w:r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>ок</w:t>
      </w:r>
      <w:r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 2 до пункту 2.3 Порядку проведення медичних оглядів працівників певних категорій «</w:t>
      </w:r>
      <w:r w:rsidRPr="0071354F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 xml:space="preserve">СПИСОК працівників, які підлягають періодичним медичним оглядам», колонки </w:t>
      </w:r>
      <w:r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 xml:space="preserve">№11 та </w:t>
      </w:r>
      <w:r w:rsidRPr="0071354F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>№12</w:t>
      </w:r>
      <w:r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>,</w:t>
      </w:r>
      <w:r w:rsidRPr="0071354F">
        <w:rPr>
          <w:rFonts w:ascii="Times New Roman" w:hAnsi="Times New Roman" w:cs="Times New Roman"/>
          <w:bCs/>
          <w:i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="00F2129D"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 Додаток 4 до пункту 2.6 Порядку проведення медичних оглядів працівників певних категорій, колонки №4 та №5, Додаток 5 до пункту 2.6. Порядку проведення медичних оглядів працівників певних категорій, колонок №4 та №5,</w:t>
      </w:r>
      <w:r w:rsidR="0004122C" w:rsidRPr="0071354F">
        <w:rPr>
          <w:rStyle w:val="rvts15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04122C"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та </w:t>
      </w:r>
      <w:r w:rsidR="0004122C" w:rsidRPr="0071354F">
        <w:rPr>
          <w:rStyle w:val="rvts15"/>
          <w:rFonts w:ascii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Додатку №7 </w:t>
      </w:r>
      <w:r w:rsidR="0004122C"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>до пункту 2.16 Порядку проведення медичних оглядів працівників певних категорій «КАРТКА працівника, який підлягає попередньому (періодичному) медичному огляду» пункту</w:t>
      </w:r>
      <w:r w:rsidR="00F2129D"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 №11 та</w:t>
      </w:r>
      <w:r w:rsidR="0004122C" w:rsidRPr="0071354F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 xml:space="preserve"> №12</w:t>
      </w:r>
      <w:r w:rsidR="006C21EE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uk-UA"/>
        </w:rPr>
        <w:t>, наказу</w:t>
      </w:r>
      <w:r w:rsidR="006C21EE" w:rsidRPr="006C21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Міністерства охорони здоров'я України від 21 травня 2007 року № 246 "Про затвердження Порядку проведення медичних оглядів працівників певних категорій", зареєстрованого в Міністерстві юстиції України 23 липня 2007 року №</w:t>
      </w:r>
      <w:r w:rsidR="006C21EE" w:rsidRPr="006C21EE">
        <w:rPr>
          <w:rFonts w:ascii="Times New Roman" w:hAnsi="Times New Roman" w:cs="Times New Roman"/>
          <w:i/>
          <w:sz w:val="28"/>
          <w:szCs w:val="28"/>
        </w:rPr>
        <w:t> </w:t>
      </w:r>
      <w:r w:rsidR="006C21EE" w:rsidRPr="006C21EE">
        <w:rPr>
          <w:rFonts w:ascii="Times New Roman" w:hAnsi="Times New Roman" w:cs="Times New Roman"/>
          <w:i/>
          <w:sz w:val="28"/>
          <w:szCs w:val="28"/>
          <w:lang w:val="uk-UA"/>
        </w:rPr>
        <w:t>846/14113</w:t>
      </w:r>
      <w:r w:rsidR="006C21E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2335C" w:rsidRPr="00C35B24" w:rsidRDefault="00C35B24" w:rsidP="00C35B24">
      <w:pPr>
        <w:pStyle w:val="a3"/>
        <w:ind w:left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31508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Враховуючи наявність нюансів при визначені вимог по кожній конкретній професії щодо проведення  </w:t>
      </w:r>
      <w:r w:rsidR="00315084" w:rsidRPr="006C37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якісних </w:t>
      </w:r>
      <w:r w:rsidR="00315084" w:rsidRPr="006C377E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профілактичних медичних оглядів працюючих в шкідливих та небезпечних умовах праці</w:t>
      </w:r>
      <w:r w:rsidR="0088391B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,</w:t>
      </w:r>
      <w:r w:rsidR="008839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радимо </w:t>
      </w:r>
      <w:r w:rsidR="00315084">
        <w:rPr>
          <w:rFonts w:ascii="Times New Roman" w:hAnsi="Times New Roman" w:cs="Times New Roman"/>
          <w:bCs/>
          <w:sz w:val="28"/>
          <w:szCs w:val="28"/>
          <w:lang w:val="uk-UA"/>
        </w:rPr>
        <w:t>за більш детальною консультаці</w:t>
      </w:r>
      <w:r w:rsidR="008839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єю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звертатися</w:t>
      </w:r>
      <w:r w:rsidR="008839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Постійно діючу комісію з кон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тролю якості проведення профілактичних медичних оглядів працюючих в шкідливих та небезпечних умо</w:t>
      </w:r>
      <w:r w:rsidR="0088391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вах праці за </w:t>
      </w:r>
      <w:proofErr w:type="spellStart"/>
      <w:r w:rsidR="0088391B">
        <w:rPr>
          <w:rFonts w:ascii="Times New Roman" w:hAnsi="Times New Roman" w:cs="Times New Roman"/>
          <w:bCs/>
          <w:sz w:val="28"/>
          <w:szCs w:val="28"/>
          <w:lang w:val="uk-UA"/>
        </w:rPr>
        <w:t>тел</w:t>
      </w:r>
      <w:proofErr w:type="spellEnd"/>
      <w:r w:rsidR="0088391B">
        <w:rPr>
          <w:rFonts w:ascii="Times New Roman" w:hAnsi="Times New Roman" w:cs="Times New Roman"/>
          <w:bCs/>
          <w:sz w:val="28"/>
          <w:szCs w:val="28"/>
          <w:lang w:val="uk-UA"/>
        </w:rPr>
        <w:t>. 284 08 09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sectPr w:rsidR="0082335C" w:rsidRPr="00C35B24" w:rsidSect="00080115">
      <w:pgSz w:w="11906" w:h="16838"/>
      <w:pgMar w:top="142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C6E"/>
    <w:multiLevelType w:val="hybridMultilevel"/>
    <w:tmpl w:val="571C6690"/>
    <w:lvl w:ilvl="0" w:tplc="120A8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6F0ACC"/>
    <w:multiLevelType w:val="hybridMultilevel"/>
    <w:tmpl w:val="F732F916"/>
    <w:lvl w:ilvl="0" w:tplc="FF96AE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ACA"/>
    <w:multiLevelType w:val="hybridMultilevel"/>
    <w:tmpl w:val="76F88688"/>
    <w:lvl w:ilvl="0" w:tplc="23C8058C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F43"/>
    <w:multiLevelType w:val="hybridMultilevel"/>
    <w:tmpl w:val="6C1866BA"/>
    <w:lvl w:ilvl="0" w:tplc="7582886E">
      <w:start w:val="1"/>
      <w:numFmt w:val="bullet"/>
      <w:lvlText w:val="-"/>
      <w:lvlJc w:val="left"/>
      <w:pPr>
        <w:ind w:left="91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1A253148"/>
    <w:multiLevelType w:val="hybridMultilevel"/>
    <w:tmpl w:val="380A3D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A112A"/>
    <w:multiLevelType w:val="hybridMultilevel"/>
    <w:tmpl w:val="FB847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608"/>
    <w:multiLevelType w:val="hybridMultilevel"/>
    <w:tmpl w:val="B6FC7F2C"/>
    <w:lvl w:ilvl="0" w:tplc="FB28E8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78174C"/>
    <w:multiLevelType w:val="hybridMultilevel"/>
    <w:tmpl w:val="08F4D9B8"/>
    <w:lvl w:ilvl="0" w:tplc="D3526D2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2DDD2B57"/>
    <w:multiLevelType w:val="hybridMultilevel"/>
    <w:tmpl w:val="C89A68CE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10BF4"/>
    <w:multiLevelType w:val="hybridMultilevel"/>
    <w:tmpl w:val="A8C651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D26F01"/>
    <w:multiLevelType w:val="hybridMultilevel"/>
    <w:tmpl w:val="7E2E07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F10E3"/>
    <w:multiLevelType w:val="hybridMultilevel"/>
    <w:tmpl w:val="63589132"/>
    <w:lvl w:ilvl="0" w:tplc="7244FDF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10E5"/>
    <w:rsid w:val="00011535"/>
    <w:rsid w:val="00014615"/>
    <w:rsid w:val="00024C4D"/>
    <w:rsid w:val="0004122C"/>
    <w:rsid w:val="00057A94"/>
    <w:rsid w:val="000710E5"/>
    <w:rsid w:val="00080115"/>
    <w:rsid w:val="00085510"/>
    <w:rsid w:val="00090AE1"/>
    <w:rsid w:val="0009302E"/>
    <w:rsid w:val="00093565"/>
    <w:rsid w:val="000B1FEE"/>
    <w:rsid w:val="000C18CF"/>
    <w:rsid w:val="000F1340"/>
    <w:rsid w:val="00155FEF"/>
    <w:rsid w:val="00173196"/>
    <w:rsid w:val="00190737"/>
    <w:rsid w:val="00196436"/>
    <w:rsid w:val="001B6EF6"/>
    <w:rsid w:val="001C17E2"/>
    <w:rsid w:val="001C24FB"/>
    <w:rsid w:val="00202D52"/>
    <w:rsid w:val="0021005B"/>
    <w:rsid w:val="00236049"/>
    <w:rsid w:val="00265025"/>
    <w:rsid w:val="00291448"/>
    <w:rsid w:val="002A18F0"/>
    <w:rsid w:val="002D30AD"/>
    <w:rsid w:val="002F6657"/>
    <w:rsid w:val="00315084"/>
    <w:rsid w:val="00350B3B"/>
    <w:rsid w:val="00356460"/>
    <w:rsid w:val="00357749"/>
    <w:rsid w:val="00391F29"/>
    <w:rsid w:val="003D6D22"/>
    <w:rsid w:val="003F3F6F"/>
    <w:rsid w:val="00416453"/>
    <w:rsid w:val="00426EB5"/>
    <w:rsid w:val="00484AEC"/>
    <w:rsid w:val="00493F4C"/>
    <w:rsid w:val="00500DE0"/>
    <w:rsid w:val="00503DEB"/>
    <w:rsid w:val="00591667"/>
    <w:rsid w:val="005A1E5A"/>
    <w:rsid w:val="005C0D10"/>
    <w:rsid w:val="00600782"/>
    <w:rsid w:val="00601F78"/>
    <w:rsid w:val="00615E4E"/>
    <w:rsid w:val="0063184D"/>
    <w:rsid w:val="0063223B"/>
    <w:rsid w:val="00633725"/>
    <w:rsid w:val="00682220"/>
    <w:rsid w:val="006A3B28"/>
    <w:rsid w:val="006C21EE"/>
    <w:rsid w:val="006C377E"/>
    <w:rsid w:val="006E4AB6"/>
    <w:rsid w:val="006F02BE"/>
    <w:rsid w:val="0071354F"/>
    <w:rsid w:val="00714F00"/>
    <w:rsid w:val="00733C64"/>
    <w:rsid w:val="007448B8"/>
    <w:rsid w:val="00764FBD"/>
    <w:rsid w:val="00767750"/>
    <w:rsid w:val="007B2E09"/>
    <w:rsid w:val="007E3F7C"/>
    <w:rsid w:val="00804B3D"/>
    <w:rsid w:val="00816EDB"/>
    <w:rsid w:val="0082335C"/>
    <w:rsid w:val="00875042"/>
    <w:rsid w:val="0088391B"/>
    <w:rsid w:val="008F79CB"/>
    <w:rsid w:val="0091173B"/>
    <w:rsid w:val="00943DE8"/>
    <w:rsid w:val="00946FB8"/>
    <w:rsid w:val="0095421E"/>
    <w:rsid w:val="00995E10"/>
    <w:rsid w:val="009C495F"/>
    <w:rsid w:val="00A1309B"/>
    <w:rsid w:val="00A24413"/>
    <w:rsid w:val="00A27FD8"/>
    <w:rsid w:val="00A300A2"/>
    <w:rsid w:val="00A44774"/>
    <w:rsid w:val="00A87249"/>
    <w:rsid w:val="00A921E5"/>
    <w:rsid w:val="00A96D0F"/>
    <w:rsid w:val="00AA3A2F"/>
    <w:rsid w:val="00AB3408"/>
    <w:rsid w:val="00AC15B9"/>
    <w:rsid w:val="00AC54D6"/>
    <w:rsid w:val="00AD118C"/>
    <w:rsid w:val="00AF4323"/>
    <w:rsid w:val="00B0747E"/>
    <w:rsid w:val="00B12047"/>
    <w:rsid w:val="00B169C1"/>
    <w:rsid w:val="00B21F8F"/>
    <w:rsid w:val="00B573B9"/>
    <w:rsid w:val="00B620D3"/>
    <w:rsid w:val="00B7064A"/>
    <w:rsid w:val="00B82408"/>
    <w:rsid w:val="00BB487A"/>
    <w:rsid w:val="00BD42C5"/>
    <w:rsid w:val="00C17209"/>
    <w:rsid w:val="00C249C0"/>
    <w:rsid w:val="00C35B24"/>
    <w:rsid w:val="00C83FA7"/>
    <w:rsid w:val="00C86FB6"/>
    <w:rsid w:val="00D514A5"/>
    <w:rsid w:val="00D52B0E"/>
    <w:rsid w:val="00DA1412"/>
    <w:rsid w:val="00DC186C"/>
    <w:rsid w:val="00DD3ED4"/>
    <w:rsid w:val="00DF3119"/>
    <w:rsid w:val="00E02FCC"/>
    <w:rsid w:val="00E534D9"/>
    <w:rsid w:val="00E5632B"/>
    <w:rsid w:val="00E80DF1"/>
    <w:rsid w:val="00F12447"/>
    <w:rsid w:val="00F2129D"/>
    <w:rsid w:val="00F308C8"/>
    <w:rsid w:val="00F578FD"/>
    <w:rsid w:val="00F77FD5"/>
    <w:rsid w:val="00F94C1B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86B0"/>
  <w15:docId w15:val="{5E227389-9BEC-4B61-A46F-856589F7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0E5"/>
  </w:style>
  <w:style w:type="paragraph" w:styleId="1">
    <w:name w:val="heading 1"/>
    <w:basedOn w:val="a"/>
    <w:link w:val="10"/>
    <w:uiPriority w:val="9"/>
    <w:qFormat/>
    <w:rsid w:val="00943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0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0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46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C54D6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6E4AB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43DE8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0F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D11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vts15">
    <w:name w:val="rvts15"/>
    <w:basedOn w:val="a0"/>
    <w:rsid w:val="00E02FCC"/>
  </w:style>
  <w:style w:type="paragraph" w:styleId="HTML">
    <w:name w:val="HTML Preformatted"/>
    <w:basedOn w:val="a"/>
    <w:link w:val="HTML0"/>
    <w:uiPriority w:val="99"/>
    <w:semiHidden/>
    <w:unhideWhenUsed/>
    <w:rsid w:val="00315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084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763">
          <w:marLeft w:val="0"/>
          <w:marRight w:val="0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1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Животенюк  Василь Петрович</cp:lastModifiedBy>
  <cp:revision>43</cp:revision>
  <cp:lastPrinted>2020-10-06T06:47:00Z</cp:lastPrinted>
  <dcterms:created xsi:type="dcterms:W3CDTF">2019-04-19T12:08:00Z</dcterms:created>
  <dcterms:modified xsi:type="dcterms:W3CDTF">2021-12-15T10:38:00Z</dcterms:modified>
</cp:coreProperties>
</file>