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7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48F49BA8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КНП «</w:t>
      </w:r>
      <w:proofErr w:type="spellStart"/>
      <w:r w:rsidRPr="003F2B52">
        <w:rPr>
          <w:b/>
          <w:sz w:val="24"/>
          <w:szCs w:val="24"/>
          <w:lang w:val="ru-RU"/>
        </w:rPr>
        <w:t>Київський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="004C62CE">
        <w:rPr>
          <w:b/>
          <w:sz w:val="24"/>
          <w:szCs w:val="24"/>
          <w:lang w:val="ru-RU"/>
        </w:rPr>
        <w:t>міський</w:t>
      </w:r>
      <w:proofErr w:type="spellEnd"/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14:paraId="205A8CCA" w14:textId="21A36A94" w:rsidR="003F2B52" w:rsidRPr="00C5245C" w:rsidRDefault="003F2B52" w:rsidP="003F2B52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>ВО КМР (КМДА)</w:t>
      </w:r>
      <w:r w:rsidR="006F4F53" w:rsidRPr="00C5245C">
        <w:rPr>
          <w:b/>
          <w:color w:val="000000" w:themeColor="text1"/>
          <w:sz w:val="24"/>
          <w:szCs w:val="24"/>
          <w:lang w:val="ru-RU"/>
        </w:rPr>
        <w:t xml:space="preserve">                             </w:t>
      </w:r>
    </w:p>
    <w:p w14:paraId="5CB3D1C8" w14:textId="77777777" w:rsidR="00554D82" w:rsidRDefault="003F2CF1" w:rsidP="00554D82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proofErr w:type="spellStart"/>
      <w:r w:rsidRPr="00C5245C">
        <w:rPr>
          <w:color w:val="000000" w:themeColor="text1"/>
          <w:sz w:val="24"/>
          <w:szCs w:val="24"/>
        </w:rPr>
        <w:t>Щодо</w:t>
      </w:r>
      <w:proofErr w:type="spellEnd"/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E479B9" w:rsidRPr="00C5245C">
        <w:rPr>
          <w:color w:val="000000" w:themeColor="text1"/>
          <w:sz w:val="24"/>
          <w:szCs w:val="24"/>
          <w:lang w:val="ru-RU"/>
        </w:rPr>
        <w:t>закупівлі</w:t>
      </w:r>
      <w:proofErr w:type="spellEnd"/>
      <w:r w:rsidR="00E479B9" w:rsidRPr="00C5245C">
        <w:rPr>
          <w:color w:val="000000" w:themeColor="text1"/>
          <w:sz w:val="24"/>
          <w:szCs w:val="24"/>
          <w:lang w:val="ru-RU"/>
        </w:rPr>
        <w:t xml:space="preserve"> </w:t>
      </w:r>
      <w:r w:rsidR="00554D82" w:rsidRPr="00554D82">
        <w:rPr>
          <w:color w:val="000000" w:themeColor="text1"/>
          <w:sz w:val="24"/>
          <w:szCs w:val="24"/>
          <w:lang w:val="ru-RU"/>
        </w:rPr>
        <w:t>н</w:t>
      </w:r>
      <w:proofErr w:type="spellStart"/>
      <w:r w:rsidR="00554D82" w:rsidRPr="00AE028B">
        <w:rPr>
          <w:sz w:val="24"/>
          <w:szCs w:val="24"/>
        </w:rPr>
        <w:t>аркотичн</w:t>
      </w:r>
      <w:proofErr w:type="spellEnd"/>
      <w:r w:rsidR="00554D82" w:rsidRPr="00554D82">
        <w:rPr>
          <w:sz w:val="24"/>
          <w:szCs w:val="24"/>
          <w:lang w:val="ru-RU"/>
        </w:rPr>
        <w:t>их</w:t>
      </w:r>
      <w:r w:rsidR="00554D82" w:rsidRPr="00AE028B">
        <w:rPr>
          <w:sz w:val="24"/>
          <w:szCs w:val="24"/>
        </w:rPr>
        <w:t xml:space="preserve"> </w:t>
      </w:r>
      <w:proofErr w:type="spellStart"/>
      <w:r w:rsidR="00554D82" w:rsidRPr="00AE028B">
        <w:rPr>
          <w:sz w:val="24"/>
          <w:szCs w:val="24"/>
        </w:rPr>
        <w:t>засоб</w:t>
      </w:r>
      <w:r w:rsidR="00554D82">
        <w:rPr>
          <w:sz w:val="24"/>
          <w:szCs w:val="24"/>
          <w:lang w:val="ru-RU"/>
        </w:rPr>
        <w:t>і</w:t>
      </w:r>
      <w:r w:rsidR="00554D82" w:rsidRPr="00554D82">
        <w:rPr>
          <w:sz w:val="24"/>
          <w:szCs w:val="24"/>
          <w:lang w:val="ru-RU"/>
        </w:rPr>
        <w:t>в</w:t>
      </w:r>
      <w:proofErr w:type="spellEnd"/>
      <w:r w:rsidR="00554D82" w:rsidRPr="00AE028B">
        <w:rPr>
          <w:sz w:val="24"/>
          <w:szCs w:val="24"/>
        </w:rPr>
        <w:t xml:space="preserve">, </w:t>
      </w:r>
    </w:p>
    <w:p w14:paraId="52D40914" w14:textId="77777777" w:rsidR="00554D82" w:rsidRDefault="00554D82" w:rsidP="00554D82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sz w:val="24"/>
          <w:szCs w:val="24"/>
        </w:rPr>
      </w:pPr>
      <w:proofErr w:type="spellStart"/>
      <w:r w:rsidRPr="00AE028B">
        <w:rPr>
          <w:sz w:val="24"/>
          <w:szCs w:val="24"/>
        </w:rPr>
        <w:t>психотропн</w:t>
      </w:r>
      <w:proofErr w:type="spellEnd"/>
      <w:r>
        <w:rPr>
          <w:sz w:val="24"/>
          <w:szCs w:val="24"/>
          <w:lang w:val="ru-RU"/>
        </w:rPr>
        <w:t>их</w:t>
      </w:r>
      <w:r w:rsidRPr="00AE028B">
        <w:rPr>
          <w:sz w:val="24"/>
          <w:szCs w:val="24"/>
        </w:rPr>
        <w:t xml:space="preserve"> </w:t>
      </w:r>
      <w:proofErr w:type="spellStart"/>
      <w:r w:rsidRPr="00AE028B">
        <w:rPr>
          <w:sz w:val="24"/>
          <w:szCs w:val="24"/>
        </w:rPr>
        <w:t>речовин</w:t>
      </w:r>
      <w:proofErr w:type="spellEnd"/>
    </w:p>
    <w:p w14:paraId="4E1B6402" w14:textId="7983DD77" w:rsidR="00CE6E08" w:rsidRPr="00E479B9" w:rsidRDefault="00554D82" w:rsidP="00554D82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AE028B">
        <w:rPr>
          <w:sz w:val="24"/>
          <w:szCs w:val="24"/>
        </w:rPr>
        <w:t xml:space="preserve"> та </w:t>
      </w:r>
      <w:proofErr w:type="spellStart"/>
      <w:r w:rsidRPr="00AE028B">
        <w:rPr>
          <w:sz w:val="24"/>
          <w:szCs w:val="24"/>
        </w:rPr>
        <w:t>засоб</w:t>
      </w:r>
      <w:r>
        <w:rPr>
          <w:sz w:val="24"/>
          <w:szCs w:val="24"/>
          <w:lang w:val="ru-RU"/>
        </w:rPr>
        <w:t>ів</w:t>
      </w:r>
      <w:proofErr w:type="spellEnd"/>
      <w:r w:rsidRPr="00AE028B">
        <w:rPr>
          <w:sz w:val="24"/>
          <w:szCs w:val="24"/>
        </w:rPr>
        <w:t xml:space="preserve"> </w:t>
      </w:r>
      <w:proofErr w:type="gramStart"/>
      <w:r w:rsidRPr="00AE028B">
        <w:rPr>
          <w:sz w:val="24"/>
          <w:szCs w:val="24"/>
        </w:rPr>
        <w:t>для наркозу</w:t>
      </w:r>
      <w:proofErr w:type="gramEnd"/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 w:val="ru-UA" w:eastAsia="ru-UA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  <w:lang w:val="ru-UA" w:eastAsia="ru-UA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  <w:lang w:val="ru-UA" w:eastAsia="ru-UA"/>
        </w:rPr>
      </w:pP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Обґрунтування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технічних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та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якісних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характеристик предмета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закупівлі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,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розміру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бюджетного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призначення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,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очікуваної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вартості</w:t>
      </w:r>
      <w:proofErr w:type="spellEnd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 xml:space="preserve"> предмета </w:t>
      </w:r>
      <w:proofErr w:type="spellStart"/>
      <w:r w:rsidRPr="003F2CF1">
        <w:rPr>
          <w:rFonts w:eastAsia="Times New Roman"/>
          <w:b/>
          <w:bCs/>
          <w:color w:val="242424"/>
          <w:sz w:val="24"/>
          <w:szCs w:val="24"/>
          <w:lang w:val="ru-UA" w:eastAsia="ru-UA"/>
        </w:rPr>
        <w:t>закупівлі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br/>
        <w:t>(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відповідно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gram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до пункту</w:t>
      </w:r>
      <w:proofErr w:type="gram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4</w:t>
      </w:r>
      <w:r w:rsidRPr="003F2CF1">
        <w:rPr>
          <w:rFonts w:eastAsia="Times New Roman"/>
          <w:color w:val="242424"/>
          <w:sz w:val="24"/>
          <w:szCs w:val="24"/>
          <w:vertAlign w:val="superscript"/>
          <w:lang w:val="ru-UA" w:eastAsia="ru-UA"/>
        </w:rPr>
        <w:t>1 </w:t>
      </w:r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постанови КМУ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від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11.10.2016 № 710 «Про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ефективне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використання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державних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коштів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» (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зі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 xml:space="preserve"> </w:t>
      </w:r>
      <w:proofErr w:type="spellStart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змінами</w:t>
      </w:r>
      <w:proofErr w:type="spellEnd"/>
      <w:r w:rsidRPr="003F2CF1">
        <w:rPr>
          <w:rFonts w:eastAsia="Times New Roman"/>
          <w:color w:val="242424"/>
          <w:sz w:val="24"/>
          <w:szCs w:val="24"/>
          <w:lang w:val="ru-UA" w:eastAsia="ru-UA"/>
        </w:rPr>
        <w:t>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  <w:lang w:val="ru-UA" w:eastAsia="ru-UA"/>
        </w:rPr>
      </w:pPr>
    </w:p>
    <w:p w14:paraId="753B46A9" w14:textId="65353D83" w:rsidR="003F2CF1" w:rsidRPr="00FC0DC0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7"/>
        <w:ind w:left="360"/>
        <w:jc w:val="both"/>
        <w:rPr>
          <w:rFonts w:eastAsia="Times New Roman"/>
          <w:color w:val="242424"/>
          <w:sz w:val="24"/>
          <w:szCs w:val="24"/>
          <w:lang w:eastAsia="ru-UA"/>
        </w:rPr>
      </w:pPr>
    </w:p>
    <w:p w14:paraId="6708533A" w14:textId="456C35FF" w:rsidR="00AE028B" w:rsidRPr="00AE028B" w:rsidRDefault="003F2CF1" w:rsidP="00AE028B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AE028B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AE028B" w:rsidRPr="00AE028B">
        <w:rPr>
          <w:sz w:val="24"/>
          <w:szCs w:val="24"/>
        </w:rPr>
        <w:t>ДК 021:2015: 33600000-6 «Фармацевтична продукція» (Наркотичні засоби, психотропні речовини та засоби для наркозу)</w:t>
      </w:r>
    </w:p>
    <w:p w14:paraId="29868E16" w14:textId="77777777" w:rsidR="003F2CF1" w:rsidRPr="00FC0DC0" w:rsidRDefault="003F2CF1" w:rsidP="003F2CF1">
      <w:pPr>
        <w:pStyle w:val="a7"/>
        <w:rPr>
          <w:sz w:val="24"/>
          <w:szCs w:val="24"/>
        </w:rPr>
      </w:pPr>
    </w:p>
    <w:p w14:paraId="2ADAE5E5" w14:textId="0853929A" w:rsidR="003F2CF1" w:rsidRPr="00487E4F" w:rsidRDefault="003F2CF1" w:rsidP="003F2CF1">
      <w:pPr>
        <w:pStyle w:val="a7"/>
        <w:numPr>
          <w:ilvl w:val="0"/>
          <w:numId w:val="1"/>
        </w:numPr>
        <w:rPr>
          <w:sz w:val="24"/>
          <w:szCs w:val="24"/>
        </w:rPr>
      </w:pPr>
      <w:r w:rsidRPr="00FC0DC0">
        <w:rPr>
          <w:sz w:val="24"/>
          <w:szCs w:val="24"/>
        </w:rPr>
        <w:t>Ідентифікатор закупівлі</w:t>
      </w:r>
      <w:r w:rsidR="00AE028B" w:rsidRPr="00AE028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E028B" w:rsidRPr="00F23617">
        <w:rPr>
          <w:color w:val="000000" w:themeColor="text1"/>
          <w:sz w:val="24"/>
          <w:szCs w:val="24"/>
          <w:shd w:val="clear" w:color="auto" w:fill="FFFFFF"/>
        </w:rPr>
        <w:t>UA-2021-03-21-000522-a</w:t>
      </w:r>
      <w:r w:rsidR="00F23617">
        <w:rPr>
          <w:color w:val="000000" w:themeColor="text1"/>
          <w:sz w:val="24"/>
          <w:szCs w:val="24"/>
          <w:shd w:val="clear" w:color="auto" w:fill="FFFFFF"/>
          <w:lang w:val="en-US"/>
        </w:rPr>
        <w:t>.</w:t>
      </w:r>
    </w:p>
    <w:p w14:paraId="2AB24122" w14:textId="77777777" w:rsidR="003F2CF1" w:rsidRPr="00FC0DC0" w:rsidRDefault="003F2CF1" w:rsidP="003F2CF1">
      <w:pPr>
        <w:pStyle w:val="a7"/>
        <w:rPr>
          <w:sz w:val="24"/>
          <w:szCs w:val="24"/>
        </w:rPr>
      </w:pPr>
    </w:p>
    <w:p w14:paraId="4258A2D6" w14:textId="1DAAD978" w:rsidR="003F2CF1" w:rsidRPr="00FC0DC0" w:rsidRDefault="003F2CF1" w:rsidP="003F2CF1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>
        <w:rPr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Якісні та кількісні характеристики, форма випуску, дозування ліків повинні відповідати тим, що заявлені в технічному завданні та реєстраційному посвідченню МОЗ України та інструкції із застосування</w:t>
      </w:r>
      <w:r w:rsidR="00F23617" w:rsidRPr="00F23617">
        <w:rPr>
          <w:bCs/>
          <w:sz w:val="24"/>
          <w:szCs w:val="24"/>
        </w:rPr>
        <w:t xml:space="preserve">. </w:t>
      </w:r>
      <w:r w:rsidR="00F23617">
        <w:rPr>
          <w:bCs/>
          <w:sz w:val="24"/>
          <w:szCs w:val="24"/>
        </w:rPr>
        <w:t>Якість препаратів має відповідати вимогам міжнародних стандартів.</w:t>
      </w:r>
    </w:p>
    <w:p w14:paraId="5D6BC7E7" w14:textId="77777777" w:rsidR="003F2CF1" w:rsidRPr="00FC0DC0" w:rsidRDefault="003F2CF1" w:rsidP="003F2CF1">
      <w:pPr>
        <w:pStyle w:val="a7"/>
        <w:rPr>
          <w:sz w:val="24"/>
          <w:szCs w:val="24"/>
        </w:rPr>
      </w:pPr>
    </w:p>
    <w:p w14:paraId="3699E72E" w14:textId="4E32BD6D" w:rsidR="003F2CF1" w:rsidRPr="00FC0DC0" w:rsidRDefault="003F2CF1" w:rsidP="00B8134A">
      <w:pPr>
        <w:pStyle w:val="a7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  <w:lang w:eastAsia="ru-UA"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 w:rsidR="00B8134A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3F2CF1" w:rsidRDefault="003F2CF1" w:rsidP="003F2CF1">
      <w:pPr>
        <w:pStyle w:val="a7"/>
        <w:rPr>
          <w:sz w:val="24"/>
          <w:szCs w:val="24"/>
        </w:rPr>
      </w:pPr>
    </w:p>
    <w:p w14:paraId="2440ADEC" w14:textId="1E2D0B78" w:rsidR="003F2CF1" w:rsidRPr="00D443C6" w:rsidRDefault="003F2CF1" w:rsidP="00D443C6">
      <w:pPr>
        <w:pStyle w:val="a7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 w:eastAsia="ru-UA"/>
        </w:rPr>
      </w:pPr>
      <w:r w:rsidRPr="00D443C6">
        <w:rPr>
          <w:sz w:val="24"/>
          <w:szCs w:val="24"/>
        </w:rPr>
        <w:lastRenderedPageBreak/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F23617" w:rsidRPr="00F23617">
        <w:rPr>
          <w:color w:val="000000" w:themeColor="text1"/>
          <w:sz w:val="24"/>
          <w:szCs w:val="24"/>
          <w:shd w:val="clear" w:color="auto" w:fill="F4F7FA"/>
        </w:rPr>
        <w:t>480 000</w:t>
      </w:r>
      <w:r w:rsidR="00B41E85" w:rsidRPr="00F23617">
        <w:rPr>
          <w:color w:val="000000" w:themeColor="text1"/>
          <w:sz w:val="24"/>
          <w:szCs w:val="24"/>
        </w:rPr>
        <w:t>,00</w:t>
      </w:r>
      <w:r w:rsidR="00B41E85" w:rsidRPr="00F23617">
        <w:rPr>
          <w:color w:val="000000" w:themeColor="text1"/>
          <w:sz w:val="24"/>
          <w:szCs w:val="24"/>
          <w:shd w:val="clear" w:color="auto" w:fill="F4F7FA"/>
          <w:lang w:val="ru-RU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605CEB68" w14:textId="77777777" w:rsidR="003F2CF1" w:rsidRPr="00D443C6" w:rsidRDefault="003F2CF1" w:rsidP="00D443C6">
      <w:pPr>
        <w:pStyle w:val="a7"/>
        <w:rPr>
          <w:sz w:val="24"/>
          <w:szCs w:val="24"/>
        </w:rPr>
      </w:pPr>
    </w:p>
    <w:p w14:paraId="70158FA9" w14:textId="0D318F1A" w:rsidR="003F2CF1" w:rsidRPr="00D443C6" w:rsidRDefault="003F2CF1" w:rsidP="007A592A">
      <w:pPr>
        <w:pStyle w:val="a7"/>
        <w:numPr>
          <w:ilvl w:val="0"/>
          <w:numId w:val="1"/>
        </w:numPr>
        <w:rPr>
          <w:rFonts w:eastAsia="Times New Roman"/>
          <w:color w:val="242424"/>
          <w:sz w:val="24"/>
          <w:szCs w:val="24"/>
          <w:lang w:eastAsia="ru-UA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F23617" w:rsidRPr="00D443C6">
        <w:rPr>
          <w:sz w:val="24"/>
          <w:szCs w:val="24"/>
        </w:rPr>
        <w:t xml:space="preserve">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</w:t>
      </w:r>
      <w:proofErr w:type="spellStart"/>
      <w:r w:rsidR="00F23617" w:rsidRPr="00D443C6">
        <w:rPr>
          <w:sz w:val="24"/>
          <w:szCs w:val="24"/>
        </w:rPr>
        <w:t>закупівель</w:t>
      </w:r>
      <w:proofErr w:type="spellEnd"/>
      <w:r w:rsidR="00F23617" w:rsidRPr="00D443C6">
        <w:rPr>
          <w:sz w:val="24"/>
          <w:szCs w:val="24"/>
        </w:rPr>
        <w:t xml:space="preserve"> "</w:t>
      </w:r>
      <w:proofErr w:type="spellStart"/>
      <w:r w:rsidR="00F23617" w:rsidRPr="00D443C6">
        <w:rPr>
          <w:sz w:val="24"/>
          <w:szCs w:val="24"/>
        </w:rPr>
        <w:t>Prozorro</w:t>
      </w:r>
      <w:proofErr w:type="spellEnd"/>
      <w:r w:rsidR="00F23617" w:rsidRPr="00D443C6">
        <w:rPr>
          <w:sz w:val="24"/>
          <w:szCs w:val="24"/>
        </w:rPr>
        <w:t>"</w:t>
      </w:r>
      <w:r w:rsidR="00F23617" w:rsidRPr="00FC0DC0">
        <w:rPr>
          <w:sz w:val="24"/>
          <w:szCs w:val="24"/>
        </w:rPr>
        <w:t>.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 xml:space="preserve">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67290F7B" w14:textId="2D43C1E5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proofErr w:type="spellStart"/>
      <w:proofErr w:type="gramStart"/>
      <w:r w:rsidRPr="003F2B52">
        <w:rPr>
          <w:sz w:val="20"/>
          <w:szCs w:val="20"/>
          <w:lang w:val="ru-RU"/>
        </w:rPr>
        <w:t>Виконавець</w:t>
      </w:r>
      <w:proofErr w:type="spellEnd"/>
      <w:r w:rsidRPr="003F2B52">
        <w:rPr>
          <w:sz w:val="20"/>
          <w:szCs w:val="20"/>
          <w:lang w:val="ru-RU"/>
        </w:rPr>
        <w:t xml:space="preserve">:  </w:t>
      </w:r>
      <w:r w:rsidR="003F2B52" w:rsidRPr="003F2B52">
        <w:rPr>
          <w:sz w:val="20"/>
          <w:szCs w:val="20"/>
          <w:lang w:val="ru-RU"/>
        </w:rPr>
        <w:t>Шрамко</w:t>
      </w:r>
      <w:proofErr w:type="gramEnd"/>
      <w:r w:rsidR="003F2B52" w:rsidRPr="003F2B52">
        <w:rPr>
          <w:sz w:val="20"/>
          <w:szCs w:val="20"/>
          <w:lang w:val="ru-RU"/>
        </w:rPr>
        <w:t xml:space="preserve">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E2"/>
    <w:rsid w:val="00034952"/>
    <w:rsid w:val="000B7121"/>
    <w:rsid w:val="000C0C8C"/>
    <w:rsid w:val="001063BC"/>
    <w:rsid w:val="00115303"/>
    <w:rsid w:val="0014257A"/>
    <w:rsid w:val="00165C7C"/>
    <w:rsid w:val="00170ECA"/>
    <w:rsid w:val="00172478"/>
    <w:rsid w:val="001C4A00"/>
    <w:rsid w:val="001F3B94"/>
    <w:rsid w:val="00216697"/>
    <w:rsid w:val="00255D30"/>
    <w:rsid w:val="00273EF9"/>
    <w:rsid w:val="002E0D81"/>
    <w:rsid w:val="003867B3"/>
    <w:rsid w:val="003A1A38"/>
    <w:rsid w:val="003F2B52"/>
    <w:rsid w:val="003F2C4B"/>
    <w:rsid w:val="003F2CF1"/>
    <w:rsid w:val="00427FB6"/>
    <w:rsid w:val="00487E4F"/>
    <w:rsid w:val="004A29D1"/>
    <w:rsid w:val="004C62CE"/>
    <w:rsid w:val="004F44B9"/>
    <w:rsid w:val="00553EDD"/>
    <w:rsid w:val="00554D82"/>
    <w:rsid w:val="00585CE6"/>
    <w:rsid w:val="00586FCE"/>
    <w:rsid w:val="005A0073"/>
    <w:rsid w:val="005F7F63"/>
    <w:rsid w:val="00600CBC"/>
    <w:rsid w:val="00604673"/>
    <w:rsid w:val="00660A01"/>
    <w:rsid w:val="00663326"/>
    <w:rsid w:val="006F4F53"/>
    <w:rsid w:val="00712BBB"/>
    <w:rsid w:val="00715604"/>
    <w:rsid w:val="007208FC"/>
    <w:rsid w:val="00730B18"/>
    <w:rsid w:val="00751D83"/>
    <w:rsid w:val="00755B32"/>
    <w:rsid w:val="00756E3B"/>
    <w:rsid w:val="00765245"/>
    <w:rsid w:val="007744DC"/>
    <w:rsid w:val="007A592A"/>
    <w:rsid w:val="007E2CC7"/>
    <w:rsid w:val="00912552"/>
    <w:rsid w:val="00915709"/>
    <w:rsid w:val="00931F3C"/>
    <w:rsid w:val="00946856"/>
    <w:rsid w:val="00A320CC"/>
    <w:rsid w:val="00A409E0"/>
    <w:rsid w:val="00A40F67"/>
    <w:rsid w:val="00AD04AB"/>
    <w:rsid w:val="00AE028B"/>
    <w:rsid w:val="00AE77CA"/>
    <w:rsid w:val="00B30192"/>
    <w:rsid w:val="00B41E85"/>
    <w:rsid w:val="00B45CE7"/>
    <w:rsid w:val="00B70B5B"/>
    <w:rsid w:val="00B8134A"/>
    <w:rsid w:val="00B85284"/>
    <w:rsid w:val="00BE6E37"/>
    <w:rsid w:val="00BF61D3"/>
    <w:rsid w:val="00C24598"/>
    <w:rsid w:val="00C5245C"/>
    <w:rsid w:val="00C60F5D"/>
    <w:rsid w:val="00CE6E08"/>
    <w:rsid w:val="00D1693B"/>
    <w:rsid w:val="00D439E0"/>
    <w:rsid w:val="00D443C6"/>
    <w:rsid w:val="00D90D85"/>
    <w:rsid w:val="00E12824"/>
    <w:rsid w:val="00E1380C"/>
    <w:rsid w:val="00E479B9"/>
    <w:rsid w:val="00E6209F"/>
    <w:rsid w:val="00E83FC2"/>
    <w:rsid w:val="00EA437A"/>
    <w:rsid w:val="00F23617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  <w15:chartTrackingRefBased/>
  <w15:docId w15:val="{BFBB75A7-1798-4058-B2D3-1E90951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mdkl2.kiev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37932-B4C8-46C9-9A58-04987BDB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13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Наташа</cp:lastModifiedBy>
  <cp:revision>13</cp:revision>
  <cp:lastPrinted>2021-01-22T08:53:00Z</cp:lastPrinted>
  <dcterms:created xsi:type="dcterms:W3CDTF">2021-03-29T07:43:00Z</dcterms:created>
  <dcterms:modified xsi:type="dcterms:W3CDTF">2021-03-29T07:54:00Z</dcterms:modified>
</cp:coreProperties>
</file>