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A" w:rsidRDefault="00B11F2F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B11F2F">
        <w:rPr>
          <w:rFonts w:eastAsia="MS Mincho"/>
          <w:b/>
          <w:bCs/>
          <w:sz w:val="28"/>
          <w:szCs w:val="28"/>
        </w:rPr>
        <w:t>33180000-5 Апаратура для підтримування фізіологічних функцій організму (Тотальні ендопротези суглобів та комплекти інструментарію для проведення екстреного протезування, 6 лотів)</w:t>
      </w:r>
    </w:p>
    <w:p w:rsidR="004F3463" w:rsidRPr="001A02B9" w:rsidRDefault="004F3463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EE74B6" w:rsidRDefault="00EE74B6" w:rsidP="00EE74B6">
      <w:pPr>
        <w:tabs>
          <w:tab w:val="left" w:pos="900"/>
        </w:tabs>
        <w:autoSpaceDE/>
        <w:autoSpaceDN/>
        <w:ind w:firstLine="709"/>
        <w:jc w:val="both"/>
        <w:rPr>
          <w:rFonts w:eastAsia="MS Mincho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Лот 1 - 33184100-4 Хірургічні імплантати - Тотальний ендопротез кульшового суглоба цементного типу фіксації з подвійним клином (33181 Ендопротез кульшового суглоба цілий з парою тертя метал-поліетилен) - 40 шт.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при використанні цементної фіксації до поверхні кістки.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Компоненти ендопротезів мають постачатися в упакованому стерильному вигляді.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 (чашки ендопротезу)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стегнової голівки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стегнового компоненту (ніжка ендопротезу)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кісткового цементу</w:t>
      </w:r>
      <w:bookmarkStart w:id="0" w:name="_Hlk107232178"/>
      <w:r w:rsidRPr="00F738B6">
        <w:rPr>
          <w:color w:val="000000"/>
          <w:kern w:val="24"/>
          <w:sz w:val="24"/>
          <w:szCs w:val="24"/>
        </w:rPr>
        <w:t xml:space="preserve"> - </w:t>
      </w:r>
      <w:bookmarkEnd w:id="0"/>
      <w:r w:rsidRPr="00F738B6">
        <w:rPr>
          <w:color w:val="000000"/>
          <w:kern w:val="24"/>
          <w:sz w:val="24"/>
          <w:szCs w:val="24"/>
        </w:rPr>
        <w:t>2 порції по 40 гр.;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централайзеру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обмежувачу цементу - 1 шт.</w:t>
      </w:r>
    </w:p>
    <w:p w:rsidR="00C82667" w:rsidRPr="00F738B6" w:rsidRDefault="00C82667" w:rsidP="00C82667">
      <w:pPr>
        <w:ind w:firstLine="708"/>
        <w:jc w:val="both"/>
        <w:rPr>
          <w:i/>
          <w:iCs/>
          <w:color w:val="000000"/>
          <w:kern w:val="24"/>
          <w:sz w:val="24"/>
          <w:szCs w:val="24"/>
        </w:rPr>
      </w:pPr>
      <w:r w:rsidRPr="00F738B6">
        <w:rPr>
          <w:i/>
          <w:iCs/>
          <w:color w:val="000000"/>
          <w:kern w:val="24"/>
          <w:sz w:val="24"/>
          <w:szCs w:val="24"/>
        </w:rPr>
        <w:t>Основні вимоги до складових частин ендопротезу: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стегнового компоненту: повинен бути виготовлений із біологічно інертних, міцних матеріалів (сплав кобальт-хром-молібдену Co-Cr-Mo, або еквівалент), мати клиновидну форму, поліровану поверхню; мати можливість з’єднання з дистальною розпірною деталлю (</w:t>
      </w:r>
      <w:proofErr w:type="spellStart"/>
      <w:r w:rsidRPr="00F738B6">
        <w:rPr>
          <w:color w:val="000000"/>
          <w:kern w:val="24"/>
          <w:sz w:val="24"/>
          <w:szCs w:val="24"/>
        </w:rPr>
        <w:t>централізатор</w:t>
      </w:r>
      <w:proofErr w:type="spellEnd"/>
      <w:r w:rsidRPr="00F738B6">
        <w:rPr>
          <w:color w:val="000000"/>
          <w:kern w:val="24"/>
          <w:sz w:val="24"/>
          <w:szCs w:val="24"/>
        </w:rPr>
        <w:t>, або еквівалент) для гарантії вірного позиціонування відносно вісі кісткового каналу та забезпечення рівномірної товщини цементу. На полірованій частині ніжки в проксимальному рівні повинні бути мітки гравірування для можливості підбору довжини ніжки, відповідно до довжини кінцівки. Цементна ніжка повинна мати не менше, ніж 6 розмірів стандартного офсету.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стегнової голівки: голівка повинна бути виготовлена з корозійностійких, міцних матеріалів (сплав кобальт-хром-молібдену Co-Cr-Mo, або еквівалент) діаметром або 28 мм, або 32 мм, або 36 мм. Кількість типорозмірів за довжиною шийки – не менше 6 до кожного діаметру.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компоненту: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 – цементна чашка з внутрішнім діаметром сфери або 28 мм, або 32 мм, або 36 мм. Чашка цементного кульшового суглоба має бути виготовлена зі спеціального, надчистого поліетилену надвисокої молекулярної ваги </w:t>
      </w:r>
      <w:proofErr w:type="spellStart"/>
      <w:r w:rsidRPr="00F738B6">
        <w:rPr>
          <w:color w:val="000000"/>
          <w:kern w:val="24"/>
          <w:sz w:val="24"/>
          <w:szCs w:val="24"/>
        </w:rPr>
        <w:t>high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cross-</w:t>
      </w:r>
      <w:proofErr w:type="spellStart"/>
      <w:r w:rsidRPr="00F738B6">
        <w:rPr>
          <w:color w:val="000000"/>
          <w:kern w:val="24"/>
          <w:sz w:val="24"/>
          <w:szCs w:val="24"/>
        </w:rPr>
        <w:t>linked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(XPE) UHMWPE, або еквівалент. Зовнішній діаметр чашки повинен включати товщину цементної мантії.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 повинен мати горизонтальні та вертикальні </w:t>
      </w:r>
      <w:proofErr w:type="spellStart"/>
      <w:r w:rsidRPr="00F738B6">
        <w:rPr>
          <w:color w:val="000000"/>
          <w:kern w:val="24"/>
          <w:sz w:val="24"/>
          <w:szCs w:val="24"/>
        </w:rPr>
        <w:t>борозди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(прорізи, заглиблення), напівсферичні виступи на зовнішній поверхні та мати бортик для кращої фіксації з’єднання цемент-імплантат. Діапазон типорозмірів чашки повинен бути достатньо широким, не менше 11, від 42 до 62 мм, з кроком в 2 мм.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кісткового цементу: кістковий цемент має бути </w:t>
      </w:r>
      <w:proofErr w:type="spellStart"/>
      <w:r w:rsidRPr="00F738B6">
        <w:rPr>
          <w:color w:val="000000"/>
          <w:kern w:val="24"/>
          <w:sz w:val="24"/>
          <w:szCs w:val="24"/>
        </w:rPr>
        <w:t>рентгеноконтрастний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акриловий кістковий цемент, або еквівалент, та складатися з двох стерильних компонентів: полімеру (порошкоподібного) та рідкого мономеру.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централайзеру</w:t>
      </w:r>
      <w:proofErr w:type="spellEnd"/>
      <w:r w:rsidRPr="00F738B6">
        <w:rPr>
          <w:color w:val="000000"/>
          <w:kern w:val="24"/>
          <w:sz w:val="24"/>
          <w:szCs w:val="24"/>
        </w:rPr>
        <w:t>: дистальна розпірна деталь (</w:t>
      </w:r>
      <w:proofErr w:type="spellStart"/>
      <w:r w:rsidRPr="00F738B6">
        <w:rPr>
          <w:color w:val="000000"/>
          <w:kern w:val="24"/>
          <w:sz w:val="24"/>
          <w:szCs w:val="24"/>
        </w:rPr>
        <w:t>централайзер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, або еквівалент) повинен бути виготовлений із спеціального, надчистого поліетилену UHMWPE, або еквіваленту. Враховуючи антропологічні особливості людини, кількість </w:t>
      </w:r>
      <w:r w:rsidRPr="00F738B6">
        <w:rPr>
          <w:color w:val="000000"/>
          <w:kern w:val="24"/>
          <w:sz w:val="24"/>
          <w:szCs w:val="24"/>
        </w:rPr>
        <w:lastRenderedPageBreak/>
        <w:t xml:space="preserve">типорозмірів повинна бути не менше 6 розмірів. </w:t>
      </w:r>
      <w:proofErr w:type="spellStart"/>
      <w:r w:rsidRPr="00F738B6">
        <w:rPr>
          <w:color w:val="000000"/>
          <w:kern w:val="24"/>
          <w:sz w:val="24"/>
          <w:szCs w:val="24"/>
        </w:rPr>
        <w:t>Централайзер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має постачатися у стерильному вигляді зі строком стерильності не менше 5 років.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обмежувача цементу: конструкція деталі повинна складатися із спеціального, надчистого поліетилену UHMWPE, або еквівалент, та мати форму у виді шляпки гриба для блокування витоку цементу на дистальному рівні, а також мати можливість з’єднання з  </w:t>
      </w:r>
      <w:proofErr w:type="spellStart"/>
      <w:r w:rsidRPr="00F738B6">
        <w:rPr>
          <w:color w:val="000000"/>
          <w:kern w:val="24"/>
          <w:sz w:val="24"/>
          <w:szCs w:val="24"/>
        </w:rPr>
        <w:t>централайзером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під час імплантації.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2B5091">
        <w:rPr>
          <w:b/>
          <w:bCs/>
          <w:sz w:val="24"/>
          <w:szCs w:val="24"/>
        </w:rPr>
        <w:t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C82667" w:rsidRPr="002E3089" w:rsidRDefault="00C82667" w:rsidP="00C82667">
      <w:pPr>
        <w:ind w:firstLine="709"/>
        <w:jc w:val="both"/>
        <w:rPr>
          <w:b/>
          <w:bCs/>
          <w:sz w:val="24"/>
          <w:szCs w:val="24"/>
        </w:rPr>
      </w:pPr>
      <w:r w:rsidRPr="004D5752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EA34BC">
        <w:rPr>
          <w:sz w:val="24"/>
          <w:szCs w:val="24"/>
        </w:rPr>
        <w:t xml:space="preserve"> </w:t>
      </w:r>
      <w:r w:rsidRPr="002E3089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C82667" w:rsidRPr="00F738B6" w:rsidRDefault="00C82667" w:rsidP="00C82667">
      <w:pPr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Лот 2 - 33184100-4 Хірургічні імплантати - Тотальний ендопротез кульшового суглоба цементного типу фіксації </w:t>
      </w:r>
      <w:proofErr w:type="spellStart"/>
      <w:r w:rsidRPr="00F738B6">
        <w:rPr>
          <w:color w:val="000000"/>
          <w:kern w:val="24"/>
          <w:sz w:val="24"/>
          <w:szCs w:val="24"/>
        </w:rPr>
        <w:t>самоблокуючий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(33181 Ендопротез кульшового суглоба цілий з парою тертя метал-поліетилен) - 40 шт.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при використанні цементної фіксації до поверхні кістки.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Компоненти ендопротезів мають постачатися в упакованому стерильному вигляді.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стегнової голівки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стегнового компоненту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кісткового цементу - 2 порції по 40 гр.</w:t>
      </w:r>
    </w:p>
    <w:p w:rsidR="00C82667" w:rsidRPr="00F738B6" w:rsidRDefault="00C82667" w:rsidP="00C82667">
      <w:pPr>
        <w:ind w:firstLine="708"/>
        <w:jc w:val="both"/>
        <w:rPr>
          <w:i/>
          <w:iCs/>
          <w:color w:val="000000"/>
          <w:kern w:val="24"/>
          <w:sz w:val="24"/>
          <w:szCs w:val="24"/>
        </w:rPr>
      </w:pPr>
      <w:r w:rsidRPr="00F738B6">
        <w:rPr>
          <w:i/>
          <w:iCs/>
          <w:color w:val="000000"/>
          <w:kern w:val="24"/>
          <w:sz w:val="24"/>
          <w:szCs w:val="24"/>
        </w:rPr>
        <w:t>Основні вимоги до складових частин ендопротезу: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компоненту: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 - чашка з внутрішнім діаметром сфери або 28 мм, або 32 мм, або 36 мм, має бути виготовлена зі спеціального, надчистого поліетилену надвисокої молекулярної ваги, та мати два варіанти кута нахилу (від 0° до 20°).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Діапазон типорозмірів чашки повинен бути достатньо широким, для кожного із кутів нахилу чашка повинна мати не менше, ніж 9 типорозмірів, від 44 до 60 мм, з кроком в 2 мм. Посилена фіксація у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вертлюговій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западині і рівномірність цементної мантії має забезпечуватися за допомогою аксіальних обмежувачів шару кісткового цементу.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стегнової голівки: голівка, діаметром або 28 мм, або 32 мм, або 36 мм, має бути виготовлена з корозійностійких, легких і міцних матеріалів; кількість типорозмірів за довжиною шийки - не менше 5.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стегнового компоненту: повинен бути </w:t>
      </w:r>
      <w:proofErr w:type="spellStart"/>
      <w:r w:rsidRPr="00F738B6">
        <w:rPr>
          <w:color w:val="000000"/>
          <w:kern w:val="24"/>
          <w:sz w:val="24"/>
          <w:szCs w:val="24"/>
        </w:rPr>
        <w:t>самоблокуючим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, виготовлений із біологічно-інертних, немагнітних матеріалів, мати 2 варіанта виконання: стандартний та </w:t>
      </w:r>
      <w:proofErr w:type="spellStart"/>
      <w:r w:rsidRPr="00F738B6">
        <w:rPr>
          <w:color w:val="000000"/>
          <w:kern w:val="24"/>
          <w:sz w:val="24"/>
          <w:szCs w:val="24"/>
        </w:rPr>
        <w:t>латералізований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, кількість типорозмірів - не менше 9 для кожного з варіантів, бокові поверхні ніжки повинні мати вертикальні </w:t>
      </w:r>
      <w:proofErr w:type="spellStart"/>
      <w:r w:rsidRPr="00F738B6">
        <w:rPr>
          <w:color w:val="000000"/>
          <w:kern w:val="24"/>
          <w:sz w:val="24"/>
          <w:szCs w:val="24"/>
        </w:rPr>
        <w:t>борозди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для кращого зчеплення з цементом.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кісткового цементу: кістковий цемент повинен представляти собою суміш рідкого мономеру і </w:t>
      </w:r>
      <w:proofErr w:type="spellStart"/>
      <w:r w:rsidRPr="00F738B6">
        <w:rPr>
          <w:color w:val="000000"/>
          <w:kern w:val="24"/>
          <w:sz w:val="24"/>
          <w:szCs w:val="24"/>
        </w:rPr>
        <w:t>кополімеру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у вигляді порошку, що мають бути упаковані як два окремих стерильних компонента та містити </w:t>
      </w:r>
      <w:proofErr w:type="spellStart"/>
      <w:r w:rsidRPr="00F738B6">
        <w:rPr>
          <w:color w:val="000000"/>
          <w:kern w:val="24"/>
          <w:sz w:val="24"/>
          <w:szCs w:val="24"/>
        </w:rPr>
        <w:t>рентгеноконтрастну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речовину.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</w:t>
      </w:r>
      <w:r w:rsidRPr="002B5091">
        <w:rPr>
          <w:b/>
          <w:bCs/>
          <w:iCs/>
          <w:sz w:val="24"/>
          <w:szCs w:val="24"/>
        </w:rPr>
        <w:lastRenderedPageBreak/>
        <w:t xml:space="preserve">учасник надає </w:t>
      </w:r>
      <w:r w:rsidRPr="002B5091">
        <w:rPr>
          <w:b/>
          <w:bCs/>
          <w:sz w:val="24"/>
          <w:szCs w:val="24"/>
        </w:rPr>
        <w:t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C82667" w:rsidRPr="002E3089" w:rsidRDefault="00C82667" w:rsidP="00C82667">
      <w:pPr>
        <w:ind w:firstLine="709"/>
        <w:jc w:val="both"/>
        <w:rPr>
          <w:b/>
          <w:bCs/>
          <w:sz w:val="24"/>
          <w:szCs w:val="24"/>
        </w:rPr>
      </w:pPr>
      <w:r w:rsidRPr="004D5752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EA34BC">
        <w:rPr>
          <w:sz w:val="24"/>
          <w:szCs w:val="24"/>
        </w:rPr>
        <w:t xml:space="preserve"> </w:t>
      </w:r>
      <w:r w:rsidRPr="002E3089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Лот 3 - 33184100-4 Хірургічні імплантати - Тотальний ендопротез кульшового суглоба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F738B6">
        <w:rPr>
          <w:color w:val="000000"/>
          <w:kern w:val="24"/>
          <w:sz w:val="24"/>
          <w:szCs w:val="24"/>
        </w:rPr>
        <w:t>антиротаційного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типу фіксації компонентів (33181 Ендопротез кульшового суглоба цілий з парою тертя метал-поліетилен) - 130 шт.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при використанні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фіксації до поверхні кістки.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Компоненти ендопротезів мають постачатися в упакованому стерильному вигляді.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компоненту, що складається з: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 - 1 шт., вкладишу - 1 шт., кісткових гвинтів - 2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стегнової голівки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стегнового компоненту - 1 шт.</w:t>
      </w:r>
    </w:p>
    <w:p w:rsidR="00C82667" w:rsidRPr="00F738B6" w:rsidRDefault="00C82667" w:rsidP="00C82667">
      <w:pPr>
        <w:ind w:firstLine="708"/>
        <w:jc w:val="both"/>
        <w:rPr>
          <w:i/>
          <w:iCs/>
          <w:color w:val="000000"/>
          <w:kern w:val="24"/>
          <w:sz w:val="24"/>
          <w:szCs w:val="24"/>
        </w:rPr>
      </w:pPr>
      <w:r w:rsidRPr="00F738B6">
        <w:rPr>
          <w:i/>
          <w:iCs/>
          <w:color w:val="000000"/>
          <w:kern w:val="24"/>
          <w:sz w:val="24"/>
          <w:szCs w:val="24"/>
        </w:rPr>
        <w:t>Основні вимоги до складових частин ендопротезу: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компоненту: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вертлюговий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 має складатися з металевої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чашки, поліетиленового вкладишу та кісткових гвинтів. 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чашки: чашка напівсферичної форми повинна бути виготовлена з титанового сплаву, мати форму </w:t>
      </w:r>
      <w:proofErr w:type="spellStart"/>
      <w:r w:rsidRPr="00F738B6">
        <w:rPr>
          <w:color w:val="000000"/>
          <w:kern w:val="24"/>
          <w:sz w:val="24"/>
          <w:szCs w:val="24"/>
        </w:rPr>
        <w:t>напівсфери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і пористе покриття для вростання кісткової тканини. Метод фіксації чашки - прес-фіт з можливістю додаткової фіксації за допомогою гвинтів. Чашка повинна мати не менше 2 конструктивних виконань: з отворами по всій поверхні та секторна (декілька отворів в одному секторі </w:t>
      </w:r>
      <w:proofErr w:type="spellStart"/>
      <w:r w:rsidRPr="00F738B6">
        <w:rPr>
          <w:color w:val="000000"/>
          <w:kern w:val="24"/>
          <w:sz w:val="24"/>
          <w:szCs w:val="24"/>
        </w:rPr>
        <w:t>напівсфери</w:t>
      </w:r>
      <w:proofErr w:type="spellEnd"/>
      <w:r w:rsidRPr="00F738B6">
        <w:rPr>
          <w:color w:val="000000"/>
          <w:kern w:val="24"/>
          <w:sz w:val="24"/>
          <w:szCs w:val="24"/>
        </w:rPr>
        <w:t>). Кількість типорозмірів по зовнішньому діаметру має бути не менше 13, з кроком 2 мм.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вкладишу: вкладиш повинен мати внутрішній діаметр сфери або 28 мм, або 32 мм, або 36 мм, має бути виготовлений зі спеціального, надчистого поліетилену надвисокої молекулярної ваги з перехресними молекулярними зв’язками.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Вкладиш повинен мати не менше 2 конструктивних виконань: з кутами нахилу від 0° до 20°. Типорозміри вкладишу повинні відповідати усім типорозмірам чашки.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кісткових гвинтів: діаметр кісткових гвинтів повинен відповідати діаметру отворів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компоненту, довжиною не менше 7 типорозмірів, з кроком 5 мм.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стегнової голівки: голівка повинна мати діаметр або 28 мм, або 32 мм, або 36 мм, має бути виготовлена зі спеціального сплаву типу Co-Cr-Mo і мати не менше, ніж 5 типорозмірів по довжині шийки для кожного із зовнішніх діаметрів виконання.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стегнового компоненту: ніжка тотального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суглобу повинна мати: структуровану поверхню, посилену фіксацію в стегновому каналі за рахунок клиновидної форми в повздовжньому напрямку; поліпшену ротаційну стабільність за рахунок прямокутної форми в поперечній площині, додаткову фіксацію у проксимальному відділі стегна за допомогою стабілізаційного крила. Хірургічна техніка обробки кісткового каналу повинна мінімально порушувати кровопостачання і максимально зберігати кісткову тканину.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Кількість типорозмірів ніжки повинна бути не менше 9 типорозмірів.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lastRenderedPageBreak/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2B5091">
        <w:rPr>
          <w:b/>
          <w:bCs/>
          <w:sz w:val="24"/>
          <w:szCs w:val="24"/>
        </w:rPr>
        <w:t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C82667" w:rsidRPr="002E3089" w:rsidRDefault="00C82667" w:rsidP="00C82667">
      <w:pPr>
        <w:ind w:firstLine="709"/>
        <w:jc w:val="both"/>
        <w:rPr>
          <w:b/>
          <w:bCs/>
          <w:sz w:val="24"/>
          <w:szCs w:val="24"/>
        </w:rPr>
      </w:pPr>
      <w:r w:rsidRPr="004D5752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EA34BC">
        <w:rPr>
          <w:sz w:val="24"/>
          <w:szCs w:val="24"/>
        </w:rPr>
        <w:t xml:space="preserve"> </w:t>
      </w:r>
      <w:r w:rsidRPr="002E3089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Лот 4 - 33184100-4 Хірургічні імплантати - Тотальний ендопротез кульшового суглоба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проксимально-дистального типу фіксації (33181 Ендопротез кульшового суглоба цілий з парою тертя метал-поліетилен) - 131 шт.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при використанні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фіксації до поверхні кістки.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Ендопротези повинні мати кількість типорозмірів, які відповідають антропологічним характеристикам людини, і складатися з: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компоненту, що складається з: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 - 1 шт., вкладишу - 1 шт., кісткових гвинтів - 2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стегнової голівки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стегнового компоненту - 1 шт.</w:t>
      </w:r>
    </w:p>
    <w:p w:rsidR="00C82667" w:rsidRPr="00F738B6" w:rsidRDefault="00C82667" w:rsidP="00C82667">
      <w:pPr>
        <w:ind w:firstLine="708"/>
        <w:jc w:val="both"/>
        <w:rPr>
          <w:i/>
          <w:iCs/>
          <w:color w:val="000000"/>
          <w:kern w:val="24"/>
          <w:sz w:val="24"/>
          <w:szCs w:val="24"/>
        </w:rPr>
      </w:pPr>
      <w:r w:rsidRPr="00F738B6">
        <w:rPr>
          <w:i/>
          <w:iCs/>
          <w:color w:val="000000"/>
          <w:kern w:val="24"/>
          <w:sz w:val="24"/>
          <w:szCs w:val="24"/>
        </w:rPr>
        <w:t>Основні вимоги до складових частин ендопротезу: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чашки: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безцементна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чашка має дозволяти фіксацію як за допомогою гвинтів (не менше 3-х), так і шляхом запресовування, або мати додаткові фіксаційні зубці (не менше 2-х). Чашка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повинна мати форму </w:t>
      </w:r>
      <w:proofErr w:type="spellStart"/>
      <w:r w:rsidRPr="00F738B6">
        <w:rPr>
          <w:color w:val="000000"/>
          <w:kern w:val="24"/>
          <w:sz w:val="24"/>
          <w:szCs w:val="24"/>
        </w:rPr>
        <w:t>напівсфери</w:t>
      </w:r>
      <w:proofErr w:type="spellEnd"/>
      <w:r w:rsidRPr="00F738B6">
        <w:rPr>
          <w:color w:val="000000"/>
          <w:kern w:val="24"/>
          <w:sz w:val="24"/>
          <w:szCs w:val="24"/>
        </w:rPr>
        <w:t>, має бути виготовлена з титанового сплаву та мати пористе покриття. Чашка повинна мати не менше 13 типорозмірів за зовнішнім діаметром для кожного з варіантів голівки.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вкладишу: вкладиш до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 повинен мати діаметр внутрішньої сфери або 28 мм, або 32 мм, або 36 мм. Вкладиш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має бути виготовлений із спеціального, надвисокого молекулярного поліетилену з великою кількістю поперечних зв’язків. Повинен фіксуватися в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безцементній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чашці методом конусного запресовування.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кісткових гвинтів: діаметр кісткових гвинтів повинен відповідати діаметру отворів </w:t>
      </w: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компоненту, за довжиною не менше 7 типорозмірів, з кроком 5 мм.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стегнової голівки: голівка, діаметром або 28 мм, або 32 мм, або 36 мм, має бути виготовлена з біологічно-інертних, немагнітних, легких і міцних матеріалів. Кількість типорозмірів за довжиною шийки - не менше 5.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Вимоги до стегнового компоненту: ніжка має бути виготовлена з біологічно інертних, немагнітних, легких і міцних матеріалів, повинна бути з потрійним клином. Проксимальна поверхня повинна бути реберчастою з метою збільшення поверхні для вростання кісткової тканини. Ніжка повинна мати подвійне покриття: </w:t>
      </w:r>
      <w:proofErr w:type="spellStart"/>
      <w:r w:rsidRPr="00F738B6">
        <w:rPr>
          <w:color w:val="000000"/>
          <w:kern w:val="24"/>
          <w:sz w:val="24"/>
          <w:szCs w:val="24"/>
        </w:rPr>
        <w:t>гідроксіапатитове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покриття, товщиною не менше 100 мікрон. Ніжка повинна мати не менше двох опцій за </w:t>
      </w:r>
      <w:proofErr w:type="spellStart"/>
      <w:r w:rsidRPr="00F738B6">
        <w:rPr>
          <w:color w:val="000000"/>
          <w:kern w:val="24"/>
          <w:sz w:val="24"/>
          <w:szCs w:val="24"/>
        </w:rPr>
        <w:t>шиїчно-діафізарним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кутом. Кількість типорозмірів - не менше 18.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2B5091">
        <w:rPr>
          <w:b/>
          <w:bCs/>
          <w:sz w:val="24"/>
          <w:szCs w:val="24"/>
        </w:rPr>
        <w:t xml:space="preserve">таблицю, з посиланням на сторінку технічної документації виробника, на якій підтверджується значення показника згідно вимог замовника (інструкції з </w:t>
      </w:r>
      <w:r w:rsidRPr="002B5091">
        <w:rPr>
          <w:b/>
          <w:bCs/>
          <w:sz w:val="24"/>
          <w:szCs w:val="24"/>
        </w:rPr>
        <w:lastRenderedPageBreak/>
        <w:t>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C82667" w:rsidRPr="004F0414" w:rsidRDefault="00C82667" w:rsidP="00C82667">
      <w:pPr>
        <w:ind w:firstLine="709"/>
        <w:jc w:val="both"/>
        <w:rPr>
          <w:b/>
          <w:bCs/>
          <w:sz w:val="24"/>
          <w:szCs w:val="24"/>
        </w:rPr>
      </w:pPr>
      <w:r w:rsidRPr="004D5752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EA34BC">
        <w:rPr>
          <w:sz w:val="24"/>
          <w:szCs w:val="24"/>
        </w:rPr>
        <w:t xml:space="preserve"> </w:t>
      </w:r>
      <w:r w:rsidRPr="002E3089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Лот 5 - 33184100-4 Хірургічні імплантати - Тотальний ендопротез кульшового суглоба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проксимального типу фіксації (33181 Ендопротез кульшового суглоба цілий з парою тертя метал-поліетилен) - 130 шт.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Конструкція складових частин ендопротезу має забезпечувати можливість його застосування для виконання операцій первинного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кульшового суглоба при використанні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фіксації до поверхні кістки.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Ендопротези повинні мати кількість типорозмірів, відповідних до антропологічних характеристик людини, і складатися з: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proofErr w:type="spellStart"/>
      <w:r w:rsidRPr="00F738B6">
        <w:rPr>
          <w:color w:val="000000"/>
          <w:kern w:val="24"/>
          <w:sz w:val="24"/>
          <w:szCs w:val="24"/>
        </w:rPr>
        <w:t>вертлюгового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компоненту, що складається з: </w:t>
      </w:r>
      <w:proofErr w:type="spellStart"/>
      <w:r w:rsidRPr="00F738B6">
        <w:rPr>
          <w:color w:val="000000"/>
          <w:kern w:val="24"/>
          <w:sz w:val="24"/>
          <w:szCs w:val="24"/>
        </w:rPr>
        <w:t>безцементної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чашки - 1 шт., вкладишу - 1 шт., кісткових гвинтів - 2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стегнової голівки - 1 шт.;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стегнового компоненту - 1 шт.</w:t>
      </w:r>
    </w:p>
    <w:p w:rsidR="00C82667" w:rsidRPr="00F738B6" w:rsidRDefault="00C82667" w:rsidP="00C82667">
      <w:pPr>
        <w:ind w:firstLine="708"/>
        <w:jc w:val="both"/>
        <w:rPr>
          <w:i/>
          <w:iCs/>
          <w:color w:val="000000"/>
          <w:kern w:val="24"/>
          <w:sz w:val="24"/>
          <w:szCs w:val="24"/>
        </w:rPr>
      </w:pPr>
      <w:r w:rsidRPr="00F738B6">
        <w:rPr>
          <w:i/>
          <w:iCs/>
          <w:color w:val="000000"/>
          <w:kern w:val="24"/>
          <w:sz w:val="24"/>
          <w:szCs w:val="24"/>
        </w:rPr>
        <w:t>Основні вимоги до складових частин ендопротезу: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sz w:val="24"/>
          <w:szCs w:val="24"/>
          <w:lang w:val="uk-UA"/>
        </w:rPr>
        <w:t xml:space="preserve">Вимоги до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вертлюгового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компоненту: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вертлюговий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компонент має складатися з титанової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безцементної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чашки, поліетиленового вкладишу, кісткового гвинта.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sz w:val="24"/>
          <w:szCs w:val="24"/>
          <w:lang w:val="uk-UA"/>
        </w:rPr>
        <w:t xml:space="preserve">Вимоги до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безцементної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чашки: менше півсфери з отворами для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антиротаційних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гвинтів, вкрита плазмовим покриттям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Ti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>. Кількість типорозмірів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38B6">
        <w:rPr>
          <w:rFonts w:ascii="Times New Roman" w:hAnsi="Times New Roman"/>
          <w:sz w:val="24"/>
          <w:szCs w:val="24"/>
          <w:lang w:val="uk-UA"/>
        </w:rPr>
        <w:t>не менш</w:t>
      </w:r>
      <w:r>
        <w:rPr>
          <w:rFonts w:ascii="Times New Roman" w:hAnsi="Times New Roman"/>
          <w:sz w:val="24"/>
          <w:szCs w:val="24"/>
          <w:lang w:val="uk-UA"/>
        </w:rPr>
        <w:t>е,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 ніж 14. Діапазон типорозмірів зовнішнього діаметру від 44 мм до 66 мм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 з кроком 2 мм.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Вимоги до вкладишу: вкладиш до </w:t>
      </w:r>
      <w:proofErr w:type="spellStart"/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>безцементної</w:t>
      </w:r>
      <w:proofErr w:type="spellEnd"/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 чашки повинен мати діаметр внутрішньої сфери або 28 мм, або 32 мм, або 36 мм, в </w:t>
      </w:r>
      <w:r w:rsidRPr="00F738B6">
        <w:rPr>
          <w:rFonts w:ascii="Times New Roman" w:hAnsi="Times New Roman"/>
          <w:sz w:val="24"/>
          <w:szCs w:val="24"/>
          <w:lang w:val="uk-UA"/>
        </w:rPr>
        <w:t>залежності від розміру чашки</w:t>
      </w:r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. </w:t>
      </w:r>
      <w:r w:rsidRPr="00F738B6">
        <w:rPr>
          <w:rFonts w:ascii="Times New Roman" w:hAnsi="Times New Roman"/>
          <w:sz w:val="24"/>
          <w:szCs w:val="24"/>
          <w:lang w:val="uk-UA"/>
        </w:rPr>
        <w:t>Вкладиш повинен мати не менше двох кутів нахилу 0°, 20°. Має бути виготовлений із спеціального, надчистого поліетилену надвисокої молекулярної ваги cross-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linked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UHMWPE, або еквівалент. Кількість типорозмірів вкладишу повинна відповідати кількості типорозмірів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безцементної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чашки і не перевищувати її.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Вимоги до кісткових гвинтів: 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кісткові гвинти для фіксації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вертлюгового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компоненту повинні бути виготовлені з титанового сплаву, мати діаметр 6,5 мм, довжини від 15 мм до 50 мм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 з кроком 5 мм.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Вимоги до стегнової голівки: </w:t>
      </w:r>
      <w:r w:rsidRPr="00F738B6">
        <w:rPr>
          <w:rFonts w:ascii="Times New Roman" w:hAnsi="Times New Roman"/>
          <w:sz w:val="24"/>
          <w:szCs w:val="24"/>
          <w:lang w:val="uk-UA"/>
        </w:rPr>
        <w:t>голівки повинні бути діаметром або 28 мм, або 32 мм, або 36 мм в залежності від розміру чашки. Голівки мають бути виготовлені з корозійностійких, легких і міцних матеріалів (сплав кобальт-хром, або еквівалент). Кількість типорозмірів за глибиною конуса до кожного діаметру голівки не менше 5.</w:t>
      </w:r>
    </w:p>
    <w:p w:rsidR="00C82667" w:rsidRPr="00F738B6" w:rsidRDefault="00C82667" w:rsidP="00C8266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38B6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Вимоги до стегнового компоненту: 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ніжка має бути клиноподібної форми, вигнуто-прямої, типу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Muller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, або еквівалент. Тип фіксації </w:t>
      </w:r>
      <w:bookmarkStart w:id="1" w:name="_Hlk108179185"/>
      <w:r w:rsidRPr="00F738B6">
        <w:rPr>
          <w:rFonts w:ascii="Times New Roman" w:hAnsi="Times New Roman"/>
          <w:sz w:val="24"/>
          <w:szCs w:val="24"/>
          <w:lang w:val="uk-UA"/>
        </w:rPr>
        <w:t>–</w:t>
      </w:r>
      <w:bookmarkEnd w:id="1"/>
      <w:r w:rsidRPr="00F738B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безцементна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самозаклиненням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та фіксацією у проксимальному відділі стегнової кістки. Покриття ніжки повинно мати плазмове напилення з титану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Ti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на проксимальному рівні ніжки, окрім шийки. Враховуючи антропологічні особливості людини, кількість типорозмірів ніжки повинна бути не менше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 ніж 14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738B6">
        <w:rPr>
          <w:rFonts w:ascii="Times New Roman" w:hAnsi="Times New Roman"/>
          <w:sz w:val="24"/>
          <w:szCs w:val="24"/>
          <w:lang w:val="uk-UA"/>
        </w:rPr>
        <w:t xml:space="preserve"> із стандартним офсетом (off-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set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) і </w:t>
      </w:r>
      <w:proofErr w:type="spellStart"/>
      <w:r w:rsidRPr="00F738B6">
        <w:rPr>
          <w:rFonts w:ascii="Times New Roman" w:hAnsi="Times New Roman"/>
          <w:sz w:val="24"/>
          <w:szCs w:val="24"/>
          <w:lang w:val="uk-UA"/>
        </w:rPr>
        <w:t>шийково-діафізарним</w:t>
      </w:r>
      <w:proofErr w:type="spellEnd"/>
      <w:r w:rsidRPr="00F738B6">
        <w:rPr>
          <w:rFonts w:ascii="Times New Roman" w:hAnsi="Times New Roman"/>
          <w:sz w:val="24"/>
          <w:szCs w:val="24"/>
          <w:lang w:val="uk-UA"/>
        </w:rPr>
        <w:t xml:space="preserve"> кутом не більше 130°. Ніжка повинна бути виготовлена з біологічно інертних, немагнітних, легких і міцних матеріалів титанового сплаву Ti-6AI-4V. 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2B5091">
        <w:rPr>
          <w:b/>
          <w:bCs/>
          <w:sz w:val="24"/>
          <w:szCs w:val="24"/>
        </w:rPr>
        <w:t xml:space="preserve"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</w:t>
      </w:r>
      <w:r w:rsidRPr="002B5091">
        <w:rPr>
          <w:b/>
          <w:bCs/>
          <w:sz w:val="24"/>
          <w:szCs w:val="24"/>
        </w:rPr>
        <w:lastRenderedPageBreak/>
        <w:t>технічних умов, або іншого технічного документу виробника мовою оригіналу та з перекладом на українську мову).</w:t>
      </w:r>
    </w:p>
    <w:p w:rsidR="00C82667" w:rsidRPr="002E3089" w:rsidRDefault="00C82667" w:rsidP="00C82667">
      <w:pPr>
        <w:ind w:firstLine="709"/>
        <w:jc w:val="both"/>
        <w:rPr>
          <w:b/>
          <w:bCs/>
          <w:sz w:val="24"/>
          <w:szCs w:val="24"/>
        </w:rPr>
      </w:pPr>
      <w:r w:rsidRPr="004D5752">
        <w:rPr>
          <w:color w:val="000000"/>
          <w:kern w:val="24"/>
          <w:sz w:val="24"/>
          <w:szCs w:val="24"/>
        </w:rPr>
        <w:t>Замовник за своїми потребами має право вибрати будь-які типорозміри компонентів ендопротезів, на весь час використання ендопротезів.</w:t>
      </w:r>
      <w:r w:rsidRPr="00EA34BC">
        <w:rPr>
          <w:sz w:val="24"/>
          <w:szCs w:val="24"/>
        </w:rPr>
        <w:t xml:space="preserve"> </w:t>
      </w:r>
      <w:r w:rsidRPr="002E3089">
        <w:rPr>
          <w:b/>
          <w:bCs/>
          <w:sz w:val="24"/>
          <w:szCs w:val="24"/>
        </w:rPr>
        <w:t>Для підтвердження учасник надає відповідний гарантійний лист.</w:t>
      </w:r>
    </w:p>
    <w:p w:rsidR="00C82667" w:rsidRPr="00F738B6" w:rsidRDefault="00C82667" w:rsidP="00C82667">
      <w:pPr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Лот 6 - 33184100-4 Хірургічні імплантати - Комплект інструментарію для </w:t>
      </w:r>
      <w:proofErr w:type="spellStart"/>
      <w:r w:rsidRPr="00F738B6">
        <w:rPr>
          <w:color w:val="000000"/>
          <w:kern w:val="24"/>
          <w:sz w:val="24"/>
          <w:szCs w:val="24"/>
        </w:rPr>
        <w:t>ендопротезування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(44641 Універсальна хірургічна система електроінструментів, з акумуляторною батареєю) - 4 </w:t>
      </w:r>
      <w:proofErr w:type="spellStart"/>
      <w:r w:rsidRPr="00F738B6">
        <w:rPr>
          <w:color w:val="000000"/>
          <w:kern w:val="24"/>
          <w:sz w:val="24"/>
          <w:szCs w:val="24"/>
        </w:rPr>
        <w:t>компл</w:t>
      </w:r>
      <w:proofErr w:type="spellEnd"/>
      <w:r w:rsidRPr="00F738B6">
        <w:rPr>
          <w:color w:val="000000"/>
          <w:kern w:val="24"/>
          <w:sz w:val="24"/>
          <w:szCs w:val="24"/>
        </w:rPr>
        <w:t>.</w:t>
      </w:r>
    </w:p>
    <w:p w:rsidR="00C82667" w:rsidRPr="00F738B6" w:rsidRDefault="00C82667" w:rsidP="00C82667">
      <w:pPr>
        <w:ind w:firstLine="708"/>
        <w:jc w:val="both"/>
        <w:rPr>
          <w:b/>
          <w:bCs/>
          <w:color w:val="000000"/>
          <w:kern w:val="24"/>
          <w:sz w:val="24"/>
          <w:szCs w:val="24"/>
        </w:rPr>
      </w:pPr>
      <w:r w:rsidRPr="00F738B6">
        <w:rPr>
          <w:b/>
          <w:bCs/>
          <w:color w:val="000000"/>
          <w:kern w:val="24"/>
          <w:sz w:val="24"/>
          <w:szCs w:val="24"/>
        </w:rPr>
        <w:t>Спеціальні вимоги: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Комплект електричного хірургічного інструментарію повинен складатися із: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дв</w:t>
      </w:r>
      <w:r>
        <w:rPr>
          <w:color w:val="000000"/>
          <w:kern w:val="24"/>
          <w:sz w:val="24"/>
          <w:szCs w:val="24"/>
        </w:rPr>
        <w:t>ох</w:t>
      </w:r>
      <w:r w:rsidRPr="00F738B6">
        <w:rPr>
          <w:color w:val="000000"/>
          <w:kern w:val="24"/>
          <w:sz w:val="24"/>
          <w:szCs w:val="24"/>
        </w:rPr>
        <w:t xml:space="preserve"> комбінован</w:t>
      </w:r>
      <w:r>
        <w:rPr>
          <w:color w:val="000000"/>
          <w:kern w:val="24"/>
          <w:sz w:val="24"/>
          <w:szCs w:val="24"/>
        </w:rPr>
        <w:t>их</w:t>
      </w:r>
      <w:r w:rsidRPr="00F738B6">
        <w:rPr>
          <w:color w:val="000000"/>
          <w:kern w:val="24"/>
          <w:sz w:val="24"/>
          <w:szCs w:val="24"/>
        </w:rPr>
        <w:t xml:space="preserve"> рукоят</w:t>
      </w:r>
      <w:r>
        <w:rPr>
          <w:color w:val="000000"/>
          <w:kern w:val="24"/>
          <w:sz w:val="24"/>
          <w:szCs w:val="24"/>
        </w:rPr>
        <w:t>ок</w:t>
      </w:r>
      <w:r w:rsidRPr="00F738B6">
        <w:rPr>
          <w:color w:val="000000"/>
          <w:kern w:val="24"/>
          <w:sz w:val="24"/>
          <w:szCs w:val="24"/>
        </w:rPr>
        <w:t xml:space="preserve"> для голівок сагітальної/осцилюючої пили та дрилі/</w:t>
      </w:r>
      <w:proofErr w:type="spellStart"/>
      <w:r w:rsidRPr="00F738B6">
        <w:rPr>
          <w:color w:val="000000"/>
          <w:kern w:val="24"/>
          <w:sz w:val="24"/>
          <w:szCs w:val="24"/>
        </w:rPr>
        <w:t>римеру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або дв</w:t>
      </w:r>
      <w:r>
        <w:rPr>
          <w:color w:val="000000"/>
          <w:kern w:val="24"/>
          <w:sz w:val="24"/>
          <w:szCs w:val="24"/>
        </w:rPr>
        <w:t>ох</w:t>
      </w:r>
      <w:r w:rsidRPr="00F738B6">
        <w:rPr>
          <w:color w:val="000000"/>
          <w:kern w:val="24"/>
          <w:sz w:val="24"/>
          <w:szCs w:val="24"/>
        </w:rPr>
        <w:t xml:space="preserve"> окрем</w:t>
      </w:r>
      <w:r>
        <w:rPr>
          <w:color w:val="000000"/>
          <w:kern w:val="24"/>
          <w:sz w:val="24"/>
          <w:szCs w:val="24"/>
        </w:rPr>
        <w:t xml:space="preserve">их </w:t>
      </w:r>
      <w:r w:rsidRPr="00F738B6">
        <w:rPr>
          <w:color w:val="000000"/>
          <w:kern w:val="24"/>
          <w:sz w:val="24"/>
          <w:szCs w:val="24"/>
        </w:rPr>
        <w:t>рукоят</w:t>
      </w:r>
      <w:r>
        <w:rPr>
          <w:color w:val="000000"/>
          <w:kern w:val="24"/>
          <w:sz w:val="24"/>
          <w:szCs w:val="24"/>
        </w:rPr>
        <w:t>ок</w:t>
      </w:r>
      <w:r w:rsidRPr="00F738B6">
        <w:rPr>
          <w:color w:val="000000"/>
          <w:kern w:val="24"/>
          <w:sz w:val="24"/>
          <w:szCs w:val="24"/>
        </w:rPr>
        <w:t xml:space="preserve"> для голівки сагітальної/осцилюючої пили і дв</w:t>
      </w:r>
      <w:r>
        <w:rPr>
          <w:color w:val="000000"/>
          <w:kern w:val="24"/>
          <w:sz w:val="24"/>
          <w:szCs w:val="24"/>
        </w:rPr>
        <w:t>ох</w:t>
      </w:r>
      <w:r w:rsidRPr="00F738B6">
        <w:rPr>
          <w:color w:val="000000"/>
          <w:kern w:val="24"/>
          <w:sz w:val="24"/>
          <w:szCs w:val="24"/>
        </w:rPr>
        <w:t xml:space="preserve"> окрем</w:t>
      </w:r>
      <w:r>
        <w:rPr>
          <w:color w:val="000000"/>
          <w:kern w:val="24"/>
          <w:sz w:val="24"/>
          <w:szCs w:val="24"/>
        </w:rPr>
        <w:t xml:space="preserve">их </w:t>
      </w:r>
      <w:r w:rsidRPr="00F738B6">
        <w:rPr>
          <w:color w:val="000000"/>
          <w:kern w:val="24"/>
          <w:sz w:val="24"/>
          <w:szCs w:val="24"/>
        </w:rPr>
        <w:t>рукоят</w:t>
      </w:r>
      <w:r>
        <w:rPr>
          <w:color w:val="000000"/>
          <w:kern w:val="24"/>
          <w:sz w:val="24"/>
          <w:szCs w:val="24"/>
        </w:rPr>
        <w:t>ок</w:t>
      </w:r>
      <w:r w:rsidRPr="00F738B6">
        <w:rPr>
          <w:color w:val="000000"/>
          <w:kern w:val="24"/>
          <w:sz w:val="24"/>
          <w:szCs w:val="24"/>
        </w:rPr>
        <w:t xml:space="preserve"> для голівки дрилі/</w:t>
      </w:r>
      <w:proofErr w:type="spellStart"/>
      <w:r w:rsidRPr="00F738B6">
        <w:rPr>
          <w:color w:val="000000"/>
          <w:kern w:val="24"/>
          <w:sz w:val="24"/>
          <w:szCs w:val="24"/>
        </w:rPr>
        <w:t>римеру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силового бездротового інструменту на акумуляторі з подвійним перемикачем;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дв</w:t>
      </w:r>
      <w:r>
        <w:rPr>
          <w:color w:val="000000"/>
          <w:kern w:val="24"/>
          <w:sz w:val="24"/>
          <w:szCs w:val="24"/>
        </w:rPr>
        <w:t>ох</w:t>
      </w:r>
      <w:r w:rsidRPr="00F738B6">
        <w:rPr>
          <w:color w:val="000000"/>
          <w:kern w:val="24"/>
          <w:sz w:val="24"/>
          <w:szCs w:val="24"/>
        </w:rPr>
        <w:t xml:space="preserve"> комбінован</w:t>
      </w:r>
      <w:r>
        <w:rPr>
          <w:color w:val="000000"/>
          <w:kern w:val="24"/>
          <w:sz w:val="24"/>
          <w:szCs w:val="24"/>
        </w:rPr>
        <w:t xml:space="preserve">их </w:t>
      </w:r>
      <w:r w:rsidRPr="00F738B6">
        <w:rPr>
          <w:color w:val="000000"/>
          <w:kern w:val="24"/>
          <w:sz w:val="24"/>
          <w:szCs w:val="24"/>
        </w:rPr>
        <w:t>голів</w:t>
      </w:r>
      <w:r>
        <w:rPr>
          <w:color w:val="000000"/>
          <w:kern w:val="24"/>
          <w:sz w:val="24"/>
          <w:szCs w:val="24"/>
        </w:rPr>
        <w:t xml:space="preserve">ок </w:t>
      </w:r>
      <w:r w:rsidRPr="00F738B6">
        <w:rPr>
          <w:color w:val="000000"/>
          <w:kern w:val="24"/>
          <w:sz w:val="24"/>
          <w:szCs w:val="24"/>
        </w:rPr>
        <w:t>дрилі/</w:t>
      </w:r>
      <w:proofErr w:type="spellStart"/>
      <w:r w:rsidRPr="00F738B6">
        <w:rPr>
          <w:color w:val="000000"/>
          <w:kern w:val="24"/>
          <w:sz w:val="24"/>
          <w:szCs w:val="24"/>
        </w:rPr>
        <w:t>римеру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із з'єднанням </w:t>
      </w:r>
      <w:proofErr w:type="spellStart"/>
      <w:r w:rsidRPr="00F738B6">
        <w:rPr>
          <w:color w:val="000000"/>
          <w:kern w:val="24"/>
          <w:sz w:val="24"/>
          <w:szCs w:val="24"/>
        </w:rPr>
        <w:t>Hudson</w:t>
      </w:r>
      <w:proofErr w:type="spellEnd"/>
      <w:r w:rsidRPr="00F738B6">
        <w:rPr>
          <w:color w:val="000000"/>
          <w:kern w:val="24"/>
          <w:sz w:val="24"/>
          <w:szCs w:val="24"/>
        </w:rPr>
        <w:t>/</w:t>
      </w:r>
      <w:proofErr w:type="spellStart"/>
      <w:r w:rsidRPr="00F738B6">
        <w:rPr>
          <w:color w:val="000000"/>
          <w:kern w:val="24"/>
          <w:sz w:val="24"/>
          <w:szCs w:val="24"/>
        </w:rPr>
        <w:t>Zimmer</w:t>
      </w:r>
      <w:proofErr w:type="spellEnd"/>
      <w:r w:rsidRPr="00F738B6">
        <w:rPr>
          <w:color w:val="000000"/>
          <w:kern w:val="24"/>
          <w:sz w:val="24"/>
          <w:szCs w:val="24"/>
        </w:rPr>
        <w:t>, або еквівалент;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одн</w:t>
      </w:r>
      <w:r>
        <w:rPr>
          <w:color w:val="000000"/>
          <w:kern w:val="24"/>
          <w:sz w:val="24"/>
          <w:szCs w:val="24"/>
        </w:rPr>
        <w:t>ієї</w:t>
      </w:r>
      <w:r w:rsidRPr="00F738B6">
        <w:rPr>
          <w:color w:val="000000"/>
          <w:kern w:val="24"/>
          <w:sz w:val="24"/>
          <w:szCs w:val="24"/>
        </w:rPr>
        <w:t xml:space="preserve"> голівк</w:t>
      </w:r>
      <w:r>
        <w:rPr>
          <w:color w:val="000000"/>
          <w:kern w:val="24"/>
          <w:sz w:val="24"/>
          <w:szCs w:val="24"/>
        </w:rPr>
        <w:t>и</w:t>
      </w:r>
      <w:r w:rsidRPr="00F738B6">
        <w:rPr>
          <w:color w:val="000000"/>
          <w:kern w:val="24"/>
          <w:sz w:val="24"/>
          <w:szCs w:val="24"/>
        </w:rPr>
        <w:t xml:space="preserve"> дриль із з'єднанням </w:t>
      </w:r>
      <w:proofErr w:type="spellStart"/>
      <w:r w:rsidRPr="00F738B6">
        <w:rPr>
          <w:color w:val="000000"/>
          <w:kern w:val="24"/>
          <w:sz w:val="24"/>
          <w:szCs w:val="24"/>
        </w:rPr>
        <w:t>Jacobs</w:t>
      </w:r>
      <w:proofErr w:type="spellEnd"/>
      <w:r w:rsidRPr="00F738B6">
        <w:rPr>
          <w:color w:val="000000"/>
          <w:kern w:val="24"/>
          <w:sz w:val="24"/>
          <w:szCs w:val="24"/>
        </w:rPr>
        <w:t>, або еквівалент;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дв</w:t>
      </w:r>
      <w:r>
        <w:rPr>
          <w:color w:val="000000"/>
          <w:kern w:val="24"/>
          <w:sz w:val="24"/>
          <w:szCs w:val="24"/>
        </w:rPr>
        <w:t>ох</w:t>
      </w:r>
      <w:r w:rsidRPr="00F738B6">
        <w:rPr>
          <w:color w:val="000000"/>
          <w:kern w:val="24"/>
          <w:sz w:val="24"/>
          <w:szCs w:val="24"/>
        </w:rPr>
        <w:t xml:space="preserve"> голів</w:t>
      </w:r>
      <w:r>
        <w:rPr>
          <w:color w:val="000000"/>
          <w:kern w:val="24"/>
          <w:sz w:val="24"/>
          <w:szCs w:val="24"/>
        </w:rPr>
        <w:t>ок</w:t>
      </w:r>
      <w:r w:rsidRPr="00F738B6">
        <w:rPr>
          <w:color w:val="000000"/>
          <w:kern w:val="24"/>
          <w:sz w:val="24"/>
          <w:szCs w:val="24"/>
        </w:rPr>
        <w:t xml:space="preserve"> сагітальної/осцилюючої пили;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чотир</w:t>
      </w:r>
      <w:r>
        <w:rPr>
          <w:color w:val="000000"/>
          <w:kern w:val="24"/>
          <w:sz w:val="24"/>
          <w:szCs w:val="24"/>
        </w:rPr>
        <w:t>ьох</w:t>
      </w:r>
      <w:r w:rsidRPr="00F738B6">
        <w:rPr>
          <w:color w:val="000000"/>
          <w:kern w:val="24"/>
          <w:sz w:val="24"/>
          <w:szCs w:val="24"/>
        </w:rPr>
        <w:t xml:space="preserve"> акумулятор</w:t>
      </w:r>
      <w:r>
        <w:rPr>
          <w:color w:val="000000"/>
          <w:kern w:val="24"/>
          <w:sz w:val="24"/>
          <w:szCs w:val="24"/>
        </w:rPr>
        <w:t>ів</w:t>
      </w:r>
      <w:r w:rsidRPr="00F738B6">
        <w:rPr>
          <w:color w:val="000000"/>
          <w:kern w:val="24"/>
          <w:sz w:val="24"/>
          <w:szCs w:val="24"/>
        </w:rPr>
        <w:t>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- </w:t>
      </w:r>
      <w:proofErr w:type="spellStart"/>
      <w:r w:rsidRPr="00F738B6">
        <w:rPr>
          <w:color w:val="000000"/>
          <w:kern w:val="24"/>
          <w:sz w:val="24"/>
          <w:szCs w:val="24"/>
        </w:rPr>
        <w:t>сім</w:t>
      </w:r>
      <w:r>
        <w:rPr>
          <w:color w:val="000000"/>
          <w:kern w:val="24"/>
          <w:sz w:val="24"/>
          <w:szCs w:val="24"/>
        </w:rPr>
        <w:t>и</w:t>
      </w:r>
      <w:r w:rsidRPr="00F738B6">
        <w:rPr>
          <w:color w:val="000000"/>
          <w:kern w:val="24"/>
          <w:sz w:val="24"/>
          <w:szCs w:val="24"/>
        </w:rPr>
        <w:t>десят</w:t>
      </w:r>
      <w:r>
        <w:rPr>
          <w:color w:val="000000"/>
          <w:kern w:val="24"/>
          <w:sz w:val="24"/>
          <w:szCs w:val="24"/>
        </w:rPr>
        <w:t>и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лез для сагітальної пилки.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рукоятки силового бездротового інструменту на акумуляторах: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вага: не більше 1600 г;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- розміри </w:t>
      </w:r>
      <w:proofErr w:type="spellStart"/>
      <w:r w:rsidRPr="00F738B6">
        <w:rPr>
          <w:color w:val="000000"/>
          <w:kern w:val="24"/>
          <w:sz w:val="24"/>
          <w:szCs w:val="24"/>
        </w:rPr>
        <w:t>ДхВхШ</w:t>
      </w:r>
      <w:proofErr w:type="spellEnd"/>
      <w:r w:rsidRPr="00F738B6">
        <w:rPr>
          <w:color w:val="000000"/>
          <w:kern w:val="24"/>
          <w:sz w:val="24"/>
          <w:szCs w:val="24"/>
        </w:rPr>
        <w:t>: не більше 215 мм x 180 мм x 60 мм;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- </w:t>
      </w:r>
      <w:proofErr w:type="spellStart"/>
      <w:r w:rsidRPr="00F738B6">
        <w:rPr>
          <w:color w:val="000000"/>
          <w:kern w:val="24"/>
          <w:sz w:val="24"/>
          <w:szCs w:val="24"/>
        </w:rPr>
        <w:t>канюляція</w:t>
      </w:r>
      <w:proofErr w:type="spellEnd"/>
      <w:r>
        <w:rPr>
          <w:color w:val="000000"/>
          <w:kern w:val="24"/>
          <w:sz w:val="24"/>
          <w:szCs w:val="24"/>
        </w:rPr>
        <w:t>:</w:t>
      </w:r>
      <w:r w:rsidRPr="00F738B6">
        <w:rPr>
          <w:color w:val="000000"/>
          <w:kern w:val="24"/>
          <w:sz w:val="24"/>
          <w:szCs w:val="24"/>
        </w:rPr>
        <w:t xml:space="preserve"> не більше 4,4 мм;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рукоятка та насадки повинні підлягати машинній мийці.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Максимальна вихідна потужність</w:t>
      </w:r>
      <w:r>
        <w:rPr>
          <w:color w:val="000000"/>
          <w:kern w:val="24"/>
          <w:sz w:val="24"/>
          <w:szCs w:val="24"/>
        </w:rPr>
        <w:t>:</w:t>
      </w:r>
      <w:r w:rsidRPr="00F738B6">
        <w:rPr>
          <w:color w:val="000000"/>
          <w:kern w:val="24"/>
          <w:sz w:val="24"/>
          <w:szCs w:val="24"/>
        </w:rPr>
        <w:t xml:space="preserve"> не менше 250 Вт.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Робоча швидкість: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насадки для свердління - не менше  0-1000 об./хв.;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насадки для </w:t>
      </w:r>
      <w:proofErr w:type="spellStart"/>
      <w:r w:rsidRPr="00F738B6">
        <w:rPr>
          <w:color w:val="000000"/>
          <w:kern w:val="24"/>
          <w:sz w:val="24"/>
          <w:szCs w:val="24"/>
        </w:rPr>
        <w:t>римеру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- не менше 0-250 об./хв.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Робочий крутний момент: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насадки для свердління - не менше 0-4 Нм;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насадки для розточування - не менше 0-16,5 Нм.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Швидкість коливань великої сагітальної пилки - не менше 0-13000 коливань/хв.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Рівень шуму - не більше 63,5 дБ.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акумулятора: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тип акумулятора Li-</w:t>
      </w:r>
      <w:proofErr w:type="spellStart"/>
      <w:r w:rsidRPr="00F738B6">
        <w:rPr>
          <w:color w:val="000000"/>
          <w:kern w:val="24"/>
          <w:sz w:val="24"/>
          <w:szCs w:val="24"/>
        </w:rPr>
        <w:t>ion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 або </w:t>
      </w:r>
      <w:proofErr w:type="spellStart"/>
      <w:r w:rsidRPr="00F738B6">
        <w:rPr>
          <w:color w:val="000000"/>
          <w:kern w:val="24"/>
          <w:sz w:val="24"/>
          <w:szCs w:val="24"/>
        </w:rPr>
        <w:t>NiMH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;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- ємність - не менше 1950 </w:t>
      </w:r>
      <w:proofErr w:type="spellStart"/>
      <w:r w:rsidRPr="00F738B6">
        <w:rPr>
          <w:color w:val="000000"/>
          <w:kern w:val="24"/>
          <w:sz w:val="24"/>
          <w:szCs w:val="24"/>
        </w:rPr>
        <w:t>mAh</w:t>
      </w:r>
      <w:proofErr w:type="spellEnd"/>
      <w:r w:rsidRPr="00F738B6">
        <w:rPr>
          <w:color w:val="000000"/>
          <w:kern w:val="24"/>
          <w:sz w:val="24"/>
          <w:szCs w:val="24"/>
        </w:rPr>
        <w:t xml:space="preserve">;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 xml:space="preserve">- напруга - не менше 9,6 V; 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- кількість перезаряджань акумулятора - не менше, ніж 550 разів.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зарядного пристрою: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Кількість місць для одночасної зарядки акумуляторів - не менше, ніж чотири. Живлення від  мережі 220V, 50Hz.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Вимоги до лез для сагітальної пилки:</w:t>
      </w:r>
    </w:p>
    <w:p w:rsidR="00C82667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F738B6">
        <w:rPr>
          <w:color w:val="000000"/>
          <w:kern w:val="24"/>
          <w:sz w:val="24"/>
          <w:szCs w:val="24"/>
        </w:rPr>
        <w:t>Пилкове полотно швидкої дії має надійно фіксуватись на пилі. Довжина має бути в межах  90-100 мм, товщина - не більше 1,27 мм, ширина - в межах 19-27 мм.</w:t>
      </w:r>
    </w:p>
    <w:p w:rsidR="00C82667" w:rsidRPr="00EA34BC" w:rsidRDefault="00C82667" w:rsidP="00C82667">
      <w:pPr>
        <w:ind w:firstLine="709"/>
        <w:jc w:val="both"/>
        <w:rPr>
          <w:b/>
          <w:bCs/>
          <w:color w:val="000000"/>
          <w:kern w:val="24"/>
          <w:sz w:val="24"/>
          <w:szCs w:val="24"/>
        </w:rPr>
      </w:pPr>
      <w:r w:rsidRPr="002B5091">
        <w:rPr>
          <w:b/>
          <w:bCs/>
          <w:color w:val="000000"/>
          <w:kern w:val="24"/>
          <w:sz w:val="24"/>
          <w:szCs w:val="24"/>
        </w:rPr>
        <w:t xml:space="preserve">Товар не повинен відрізнятися від вимог замовника за технічними, якісними та кількісними характеристиками, зазначеними в документації. </w:t>
      </w:r>
      <w:r w:rsidRPr="002B5091">
        <w:rPr>
          <w:b/>
          <w:bCs/>
          <w:iCs/>
          <w:sz w:val="24"/>
          <w:szCs w:val="24"/>
        </w:rPr>
        <w:t xml:space="preserve">Для підтвердження учасник надає </w:t>
      </w:r>
      <w:r w:rsidRPr="002B5091">
        <w:rPr>
          <w:b/>
          <w:bCs/>
          <w:sz w:val="24"/>
          <w:szCs w:val="24"/>
        </w:rPr>
        <w:t xml:space="preserve">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</w:t>
      </w:r>
      <w:r w:rsidRPr="002B5091">
        <w:rPr>
          <w:b/>
          <w:bCs/>
          <w:sz w:val="24"/>
          <w:szCs w:val="24"/>
        </w:rPr>
        <w:lastRenderedPageBreak/>
        <w:t>технічних умов, або іншого технічного документу виробника мовою оригіналу та з перекладом на українську мову).</w:t>
      </w:r>
    </w:p>
    <w:p w:rsidR="00C82667" w:rsidRPr="00F738B6" w:rsidRDefault="00C82667" w:rsidP="00C82667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C82667" w:rsidRPr="00F738B6" w:rsidRDefault="00C82667" w:rsidP="00C82667">
      <w:pPr>
        <w:ind w:right="15" w:firstLine="709"/>
        <w:contextualSpacing/>
        <w:jc w:val="both"/>
        <w:rPr>
          <w:b/>
          <w:bCs/>
          <w:sz w:val="24"/>
          <w:szCs w:val="24"/>
        </w:rPr>
      </w:pPr>
      <w:r w:rsidRPr="00F738B6">
        <w:rPr>
          <w:b/>
          <w:bCs/>
          <w:sz w:val="24"/>
          <w:szCs w:val="24"/>
        </w:rPr>
        <w:t>Загальні вимоги до лотів №№ 1-5: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>1. Виробництво продукції повинно відповідати міжнародному стандарту якості по системі контролю ISO13485:2003, або ISO13485:2016, або ДСТУ ЕN ISO13485:2015, що має бути підтверджено відповідним документом.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>2. Постачальник зобов`язаний забезпечити лікувальний заклад необхідними інструментами для проведення оперативних втручань, належним чином зареєстрованими, на період використання ендопротезів. Для підтвердження учасник надає лист в довільній формі.</w:t>
      </w:r>
    </w:p>
    <w:p w:rsidR="00C82667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 xml:space="preserve">3. Медичні вироби (окрім кісткового цементу) та інструменти для їх імплантації повинні бути одного й того ж виробника та </w:t>
      </w:r>
      <w:r w:rsidRPr="00A82583">
        <w:rPr>
          <w:rFonts w:eastAsia="Calibri"/>
          <w:lang w:eastAsia="en-US"/>
        </w:rPr>
        <w:t xml:space="preserve">відповідати вимогам Технічного регламенту щодо медичних виробів або Технічного регламенту щодо медичних виробів для діагностики </w:t>
      </w:r>
      <w:proofErr w:type="spellStart"/>
      <w:r w:rsidRPr="00A82583">
        <w:rPr>
          <w:rFonts w:eastAsia="Calibri"/>
          <w:lang w:eastAsia="en-US"/>
        </w:rPr>
        <w:t>in</w:t>
      </w:r>
      <w:proofErr w:type="spellEnd"/>
      <w:r w:rsidRPr="00A82583">
        <w:rPr>
          <w:rFonts w:eastAsia="Calibri"/>
          <w:lang w:eastAsia="en-US"/>
        </w:rPr>
        <w:t xml:space="preserve"> </w:t>
      </w:r>
      <w:proofErr w:type="spellStart"/>
      <w:r w:rsidRPr="00A82583">
        <w:rPr>
          <w:rFonts w:eastAsia="Calibri"/>
          <w:lang w:eastAsia="en-US"/>
        </w:rPr>
        <w:t>vitro</w:t>
      </w:r>
      <w:proofErr w:type="spellEnd"/>
      <w:r w:rsidRPr="00A82583">
        <w:rPr>
          <w:rFonts w:eastAsia="Calibri"/>
          <w:lang w:eastAsia="en-US"/>
        </w:rPr>
        <w:t xml:space="preserve"> або Технічного регламенту щодо активних медичних виробів, які імплантують. Для підтвердження учасник повинен надати </w:t>
      </w:r>
      <w:r w:rsidRPr="00532FFC">
        <w:rPr>
          <w:rFonts w:eastAsia="Calibri"/>
          <w:lang w:eastAsia="en-US"/>
        </w:rPr>
        <w:t xml:space="preserve">відповідний гарантійний лист та </w:t>
      </w:r>
      <w:r w:rsidRPr="00A82583">
        <w:rPr>
          <w:rFonts w:eastAsia="Calibri"/>
          <w:lang w:eastAsia="en-US"/>
        </w:rPr>
        <w:t>копію відповідного документу або лист-роз’яснення щодо його відсутності.</w:t>
      </w:r>
      <w:r w:rsidRPr="004D5752">
        <w:rPr>
          <w:rFonts w:eastAsia="Calibri"/>
          <w:lang w:eastAsia="en-US"/>
        </w:rPr>
        <w:t xml:space="preserve"> 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 xml:space="preserve">Кістковий цемент може бути від іншого виробника, якщо він відповідає вимогам технічної документації. 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 xml:space="preserve">4. Компоненти ендопротезів мають постачатися в упакованому стерильному вигляді зі строком стерильності не менше 5 років. </w:t>
      </w:r>
      <w:r>
        <w:rPr>
          <w:rFonts w:eastAsia="Calibri"/>
          <w:lang w:eastAsia="en-US"/>
        </w:rPr>
        <w:t>Ї</w:t>
      </w:r>
      <w:r w:rsidRPr="004D5752">
        <w:rPr>
          <w:rFonts w:eastAsia="Calibri"/>
          <w:lang w:eastAsia="en-US"/>
        </w:rPr>
        <w:t>х стерильність має підтверджуватись відповідними документами.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t xml:space="preserve">5. Комплекти інструментів для виконання </w:t>
      </w:r>
      <w:proofErr w:type="spellStart"/>
      <w:r w:rsidRPr="004D5752">
        <w:rPr>
          <w:rFonts w:eastAsia="Calibri"/>
          <w:lang w:eastAsia="en-US"/>
        </w:rPr>
        <w:t>ендопротезування</w:t>
      </w:r>
      <w:proofErr w:type="spellEnd"/>
      <w:r w:rsidRPr="004D5752">
        <w:rPr>
          <w:rFonts w:eastAsia="Calibri"/>
          <w:lang w:eastAsia="en-US"/>
        </w:rPr>
        <w:t xml:space="preserve"> повинні складатися з необхідних і достатніх пристосувань для зручної і надійної імплантації компонентів ендопротезів згідно з хірургічною методикою та складатися з необхідних складових, що дозволяють якісну імплантацію ендопротезу. Всі інструменти для виконання </w:t>
      </w:r>
      <w:proofErr w:type="spellStart"/>
      <w:r w:rsidRPr="004D5752">
        <w:rPr>
          <w:rFonts w:eastAsia="Calibri"/>
          <w:lang w:eastAsia="en-US"/>
        </w:rPr>
        <w:t>ендопротезування</w:t>
      </w:r>
      <w:proofErr w:type="spellEnd"/>
      <w:r w:rsidRPr="004D5752">
        <w:rPr>
          <w:rFonts w:eastAsia="Calibri"/>
          <w:lang w:eastAsia="en-US"/>
        </w:rPr>
        <w:t xml:space="preserve"> мають бути належним чином зареєстровані на території України. Для підтвердження учасник надає лист в довільній формі.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D5752">
        <w:rPr>
          <w:rFonts w:eastAsia="Calibri"/>
          <w:lang w:eastAsia="en-US"/>
        </w:rPr>
        <w:t>. Строк поставки товару повинен становити не більше 10 днів з моменту отримання письмової заявки. Для підтвердження учасник надає гарантійний лист про строк поставки товару.</w:t>
      </w:r>
    </w:p>
    <w:p w:rsidR="00C82667" w:rsidRPr="004D5752" w:rsidRDefault="00C82667" w:rsidP="00C82667">
      <w:pPr>
        <w:tabs>
          <w:tab w:val="left" w:pos="1080"/>
        </w:tabs>
        <w:ind w:right="15" w:firstLine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4D5752">
        <w:rPr>
          <w:bCs/>
          <w:sz w:val="24"/>
          <w:szCs w:val="24"/>
        </w:rPr>
        <w:t>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C82667" w:rsidRDefault="00C82667" w:rsidP="00C82667">
      <w:pPr>
        <w:jc w:val="center"/>
        <w:rPr>
          <w:b/>
          <w:bCs/>
          <w:sz w:val="24"/>
          <w:szCs w:val="24"/>
        </w:rPr>
      </w:pPr>
    </w:p>
    <w:p w:rsidR="00C82667" w:rsidRDefault="00C82667" w:rsidP="00C82667">
      <w:pPr>
        <w:jc w:val="center"/>
        <w:rPr>
          <w:b/>
          <w:bCs/>
          <w:sz w:val="24"/>
          <w:szCs w:val="24"/>
        </w:rPr>
      </w:pPr>
      <w:r w:rsidRPr="004D5752">
        <w:rPr>
          <w:b/>
          <w:bCs/>
          <w:sz w:val="24"/>
          <w:szCs w:val="24"/>
        </w:rPr>
        <w:t>Форма тендерної пропозиції</w:t>
      </w:r>
    </w:p>
    <w:p w:rsidR="00C82667" w:rsidRDefault="00C82667" w:rsidP="00C82667">
      <w:pPr>
        <w:jc w:val="center"/>
        <w:rPr>
          <w:bCs/>
          <w:iCs/>
          <w:sz w:val="24"/>
          <w:szCs w:val="24"/>
        </w:rPr>
      </w:pPr>
    </w:p>
    <w:p w:rsidR="00C82667" w:rsidRPr="002332F1" w:rsidRDefault="00C82667" w:rsidP="00C82667">
      <w:pPr>
        <w:jc w:val="center"/>
        <w:rPr>
          <w:bCs/>
          <w:iCs/>
        </w:rPr>
      </w:pPr>
      <w:r w:rsidRPr="002332F1">
        <w:rPr>
          <w:bCs/>
          <w:iCs/>
        </w:rPr>
        <w:t>(назва процедури закупівлі)</w:t>
      </w:r>
    </w:p>
    <w:p w:rsidR="00C82667" w:rsidRPr="00F738B6" w:rsidRDefault="00C82667" w:rsidP="00C82667">
      <w:pPr>
        <w:jc w:val="center"/>
        <w:rPr>
          <w:bCs/>
          <w:iCs/>
          <w:sz w:val="24"/>
          <w:szCs w:val="24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340"/>
        <w:gridCol w:w="1800"/>
        <w:gridCol w:w="1260"/>
        <w:gridCol w:w="1440"/>
      </w:tblGrid>
      <w:tr w:rsidR="00C82667" w:rsidRPr="00F738B6" w:rsidTr="00533E37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left="-142" w:right="-97"/>
              <w:jc w:val="center"/>
            </w:pPr>
            <w:r w:rsidRPr="00F738B6">
              <w:t>№ лоту/</w:t>
            </w:r>
          </w:p>
          <w:p w:rsidR="00C82667" w:rsidRPr="00F738B6" w:rsidRDefault="00C82667" w:rsidP="00533E37">
            <w:pPr>
              <w:ind w:left="-142" w:right="-97"/>
              <w:jc w:val="center"/>
            </w:pPr>
            <w:r w:rsidRPr="00F738B6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left="78" w:hanging="78"/>
              <w:jc w:val="center"/>
            </w:pPr>
            <w:r w:rsidRPr="00F738B6">
              <w:t>Найменування предмету закупівлі/товару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firstLine="33"/>
              <w:jc w:val="center"/>
            </w:pPr>
            <w:r w:rsidRPr="00F738B6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  <w:r w:rsidRPr="00F738B6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  <w:r w:rsidRPr="00F738B6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  <w:r w:rsidRPr="00F738B6">
              <w:t>Кількість,</w:t>
            </w:r>
          </w:p>
          <w:p w:rsidR="00C82667" w:rsidRPr="00F738B6" w:rsidRDefault="00C82667" w:rsidP="00533E37">
            <w:pPr>
              <w:jc w:val="center"/>
            </w:pPr>
            <w:r w:rsidRPr="00F738B6">
              <w:t>од.</w:t>
            </w:r>
          </w:p>
        </w:tc>
      </w:tr>
      <w:tr w:rsidR="00C82667" w:rsidRPr="00F738B6" w:rsidTr="00533E37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</w:p>
          <w:p w:rsidR="00C82667" w:rsidRPr="00F738B6" w:rsidRDefault="00C82667" w:rsidP="00533E37">
            <w:pPr>
              <w:jc w:val="center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67" w:rsidRPr="00F738B6" w:rsidRDefault="00C82667" w:rsidP="00533E37">
            <w:pPr>
              <w:ind w:firstLine="284"/>
              <w:jc w:val="center"/>
            </w:pPr>
          </w:p>
        </w:tc>
      </w:tr>
    </w:tbl>
    <w:p w:rsidR="00C82667" w:rsidRPr="00F738B6" w:rsidRDefault="00C82667" w:rsidP="00C82667">
      <w:pPr>
        <w:shd w:val="clear" w:color="auto" w:fill="FFFFFF"/>
        <w:tabs>
          <w:tab w:val="left" w:pos="720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C82667" w:rsidRPr="00F738B6" w:rsidTr="00533E37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C82667" w:rsidRPr="00F738B6" w:rsidRDefault="00C82667" w:rsidP="00533E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(посада особи, що підписує форму)</w:t>
            </w:r>
          </w:p>
          <w:p w:rsidR="00C82667" w:rsidRPr="00F738B6" w:rsidRDefault="00C82667" w:rsidP="00533E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C82667" w:rsidRPr="00F738B6" w:rsidRDefault="00C82667" w:rsidP="00533E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( П.І.Б.)</w:t>
            </w:r>
          </w:p>
          <w:p w:rsidR="00C82667" w:rsidRPr="00F738B6" w:rsidRDefault="00C82667" w:rsidP="00533E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М. П.*</w:t>
            </w:r>
          </w:p>
        </w:tc>
      </w:tr>
    </w:tbl>
    <w:p w:rsidR="00C82667" w:rsidRPr="00F738B6" w:rsidRDefault="00C82667" w:rsidP="00C82667">
      <w:pPr>
        <w:ind w:right="15" w:firstLine="709"/>
        <w:contextualSpacing/>
        <w:jc w:val="both"/>
        <w:rPr>
          <w:b/>
          <w:bCs/>
          <w:sz w:val="24"/>
          <w:szCs w:val="24"/>
        </w:rPr>
      </w:pPr>
      <w:r w:rsidRPr="00F738B6">
        <w:rPr>
          <w:b/>
          <w:bCs/>
          <w:sz w:val="24"/>
          <w:szCs w:val="24"/>
        </w:rPr>
        <w:t>Загальні вимоги до лоту № 6:</w:t>
      </w:r>
    </w:p>
    <w:p w:rsidR="00C82667" w:rsidRPr="004D5752" w:rsidRDefault="00C82667" w:rsidP="00C82667">
      <w:pPr>
        <w:pStyle w:val="a9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D5752">
        <w:rPr>
          <w:rFonts w:eastAsia="Calibri"/>
          <w:lang w:eastAsia="en-US"/>
        </w:rPr>
        <w:lastRenderedPageBreak/>
        <w:t>1. Виробництво продукції повинно відповідати міжнародному стандарту якості по системі контролю ISO13485:2003, або ISO13485:2016, або ДСТУ ЕN ISO13485:2015, що має бути підтверджено відповідним документом.</w:t>
      </w:r>
    </w:p>
    <w:p w:rsidR="00C82667" w:rsidRPr="004D5752" w:rsidRDefault="00C82667" w:rsidP="00C82667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4D5752">
        <w:rPr>
          <w:rFonts w:eastAsia="MS Mincho"/>
          <w:color w:val="000000"/>
          <w:sz w:val="24"/>
          <w:szCs w:val="24"/>
        </w:rPr>
        <w:t xml:space="preserve">2. Комплект інструментарію для </w:t>
      </w:r>
      <w:proofErr w:type="spellStart"/>
      <w:r w:rsidRPr="004D5752">
        <w:rPr>
          <w:rFonts w:eastAsia="MS Mincho"/>
          <w:color w:val="000000"/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повинен </w:t>
      </w:r>
      <w:r w:rsidRPr="00FD548A">
        <w:rPr>
          <w:bCs/>
          <w:iCs/>
          <w:sz w:val="24"/>
          <w:szCs w:val="24"/>
        </w:rPr>
        <w:t xml:space="preserve">відповідати вимогам Технічного регламенту щодо медичних виробів або Технічного регламенту щодо медичних виробів для діагностики </w:t>
      </w:r>
      <w:proofErr w:type="spellStart"/>
      <w:r w:rsidRPr="00FD548A">
        <w:rPr>
          <w:bCs/>
          <w:iCs/>
          <w:sz w:val="24"/>
          <w:szCs w:val="24"/>
        </w:rPr>
        <w:t>in</w:t>
      </w:r>
      <w:proofErr w:type="spellEnd"/>
      <w:r w:rsidRPr="00FD548A">
        <w:rPr>
          <w:bCs/>
          <w:iCs/>
          <w:sz w:val="24"/>
          <w:szCs w:val="24"/>
        </w:rPr>
        <w:t xml:space="preserve"> </w:t>
      </w:r>
      <w:proofErr w:type="spellStart"/>
      <w:r w:rsidRPr="00FD548A">
        <w:rPr>
          <w:bCs/>
          <w:iCs/>
          <w:sz w:val="24"/>
          <w:szCs w:val="24"/>
        </w:rPr>
        <w:t>vitro</w:t>
      </w:r>
      <w:proofErr w:type="spellEnd"/>
      <w:r w:rsidRPr="00FD548A">
        <w:rPr>
          <w:bCs/>
          <w:iCs/>
          <w:sz w:val="24"/>
          <w:szCs w:val="24"/>
        </w:rPr>
        <w:t xml:space="preserve"> або Технічного регламенту щодо активних медичних виробів, які імплантують. Для підтвердження учасник повинен надати копію відповідного документу або лист-роз’яснення щодо його відсутності.</w:t>
      </w:r>
      <w:r w:rsidRPr="004D5752">
        <w:rPr>
          <w:sz w:val="24"/>
          <w:szCs w:val="24"/>
        </w:rPr>
        <w:t xml:space="preserve"> </w:t>
      </w:r>
    </w:p>
    <w:p w:rsidR="00C82667" w:rsidRPr="004D5752" w:rsidRDefault="00C82667" w:rsidP="00C82667">
      <w:pPr>
        <w:ind w:firstLine="709"/>
        <w:jc w:val="both"/>
        <w:rPr>
          <w:sz w:val="24"/>
          <w:szCs w:val="24"/>
        </w:rPr>
      </w:pPr>
      <w:r w:rsidRPr="004D5752">
        <w:rPr>
          <w:sz w:val="24"/>
          <w:szCs w:val="24"/>
        </w:rPr>
        <w:t xml:space="preserve">3. </w:t>
      </w:r>
      <w:r w:rsidRPr="004D5752">
        <w:rPr>
          <w:rFonts w:eastAsia="MS Mincho"/>
          <w:color w:val="000000"/>
          <w:sz w:val="24"/>
          <w:szCs w:val="24"/>
        </w:rPr>
        <w:t xml:space="preserve">Комплект інструментарію для </w:t>
      </w:r>
      <w:proofErr w:type="spellStart"/>
      <w:r w:rsidRPr="004D5752">
        <w:rPr>
          <w:rFonts w:eastAsia="MS Mincho"/>
          <w:color w:val="000000"/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повинен бути новим, таким, що не перебував в експлуатації</w:t>
      </w:r>
      <w:r>
        <w:rPr>
          <w:sz w:val="24"/>
          <w:szCs w:val="24"/>
        </w:rPr>
        <w:t>,</w:t>
      </w:r>
      <w:r w:rsidRPr="004D5752">
        <w:rPr>
          <w:sz w:val="24"/>
          <w:szCs w:val="24"/>
        </w:rPr>
        <w:t xml:space="preserve"> та мати інструкцію українською або російською мовою. Для підтвердження учасник надає відповідний гарантійний лист та копію інструкції українською або російською мовою.</w:t>
      </w:r>
    </w:p>
    <w:p w:rsidR="00C82667" w:rsidRPr="004D5752" w:rsidRDefault="00C82667" w:rsidP="00C82667">
      <w:pPr>
        <w:ind w:firstLine="709"/>
        <w:jc w:val="both"/>
        <w:rPr>
          <w:sz w:val="24"/>
          <w:szCs w:val="24"/>
        </w:rPr>
      </w:pPr>
      <w:r w:rsidRPr="004D5752">
        <w:rPr>
          <w:sz w:val="24"/>
          <w:szCs w:val="24"/>
        </w:rPr>
        <w:t xml:space="preserve">4. </w:t>
      </w:r>
      <w:r w:rsidRPr="004D5752">
        <w:rPr>
          <w:rFonts w:eastAsia="MS Mincho"/>
          <w:color w:val="000000"/>
          <w:sz w:val="24"/>
          <w:szCs w:val="24"/>
        </w:rPr>
        <w:t xml:space="preserve">Комплект інструментарію для </w:t>
      </w:r>
      <w:proofErr w:type="spellStart"/>
      <w:r w:rsidRPr="004D5752">
        <w:rPr>
          <w:rFonts w:eastAsia="MS Mincho"/>
          <w:color w:val="000000"/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повинен мати можливість подальшої модернізації згідно з умовами та потребами медичного закладу. Для підтвердження учасник надає відповідний гарантійний лист.</w:t>
      </w:r>
    </w:p>
    <w:p w:rsidR="00C82667" w:rsidRPr="004D5752" w:rsidRDefault="00C82667" w:rsidP="00C82667">
      <w:pPr>
        <w:ind w:firstLine="709"/>
        <w:jc w:val="both"/>
        <w:rPr>
          <w:sz w:val="24"/>
          <w:szCs w:val="24"/>
        </w:rPr>
      </w:pPr>
      <w:r w:rsidRPr="004D5752">
        <w:rPr>
          <w:sz w:val="24"/>
          <w:szCs w:val="24"/>
        </w:rPr>
        <w:t xml:space="preserve">5. Поверхні </w:t>
      </w:r>
      <w:r w:rsidRPr="004D5752">
        <w:rPr>
          <w:rFonts w:eastAsia="MS Mincho"/>
          <w:color w:val="000000"/>
          <w:sz w:val="24"/>
          <w:szCs w:val="24"/>
        </w:rPr>
        <w:t xml:space="preserve">комплекту інструментарію для </w:t>
      </w:r>
      <w:proofErr w:type="spellStart"/>
      <w:r w:rsidRPr="004D5752">
        <w:rPr>
          <w:rFonts w:eastAsia="MS Mincho"/>
          <w:color w:val="000000"/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повинні бути вироблені з матеріалів, що легко обробляються дезінфікуючими розчинами. Для підтвердження учасник надає відповідний гарантійний лист.</w:t>
      </w:r>
    </w:p>
    <w:p w:rsidR="00C82667" w:rsidRPr="004D5752" w:rsidRDefault="00C82667" w:rsidP="00C82667">
      <w:pPr>
        <w:ind w:firstLine="709"/>
        <w:jc w:val="both"/>
        <w:rPr>
          <w:sz w:val="24"/>
          <w:szCs w:val="24"/>
        </w:rPr>
      </w:pPr>
      <w:r w:rsidRPr="004D5752">
        <w:rPr>
          <w:sz w:val="24"/>
          <w:szCs w:val="24"/>
        </w:rPr>
        <w:t xml:space="preserve">6. Інструменти в комплекті інструментарію для </w:t>
      </w:r>
      <w:proofErr w:type="spellStart"/>
      <w:r w:rsidRPr="004D5752">
        <w:rPr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повинні бути багаторазового використання, підлягати численним циклам дезінфекції та стерилізації (окрім тих, що передбачені для одноразового застосування або не потребують стерилізації). Для підтвердження учасник надає відповідний гарантійний лист.</w:t>
      </w:r>
    </w:p>
    <w:p w:rsidR="00C82667" w:rsidRPr="004D5752" w:rsidRDefault="00C82667" w:rsidP="00C82667">
      <w:pPr>
        <w:ind w:firstLine="709"/>
        <w:jc w:val="both"/>
        <w:rPr>
          <w:sz w:val="24"/>
          <w:szCs w:val="24"/>
        </w:rPr>
      </w:pPr>
      <w:r w:rsidRPr="004D5752">
        <w:rPr>
          <w:sz w:val="24"/>
          <w:szCs w:val="24"/>
        </w:rPr>
        <w:t xml:space="preserve">7. Учасник має обслуговувати </w:t>
      </w:r>
      <w:r w:rsidRPr="004D5752">
        <w:rPr>
          <w:rFonts w:eastAsia="MS Mincho"/>
          <w:color w:val="000000"/>
          <w:sz w:val="24"/>
          <w:szCs w:val="24"/>
        </w:rPr>
        <w:t xml:space="preserve">комплект інструментарію для </w:t>
      </w:r>
      <w:proofErr w:type="spellStart"/>
      <w:r w:rsidRPr="004D5752">
        <w:rPr>
          <w:rFonts w:eastAsia="MS Mincho"/>
          <w:color w:val="000000"/>
          <w:sz w:val="24"/>
          <w:szCs w:val="24"/>
        </w:rPr>
        <w:t>ендопротезування</w:t>
      </w:r>
      <w:proofErr w:type="spellEnd"/>
      <w:r w:rsidRPr="004D5752">
        <w:rPr>
          <w:sz w:val="24"/>
          <w:szCs w:val="24"/>
        </w:rPr>
        <w:t xml:space="preserve"> за вимогою лікувального закладу. Надавати гарантійний ремонт протягом не менше 12 місяців. Для підтвердження учасник надає відповідний гарантійний лист.</w:t>
      </w:r>
    </w:p>
    <w:p w:rsidR="00C82667" w:rsidRPr="004D5752" w:rsidRDefault="00C82667" w:rsidP="00C82667">
      <w:pPr>
        <w:tabs>
          <w:tab w:val="left" w:pos="1080"/>
        </w:tabs>
        <w:ind w:right="15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5752">
        <w:rPr>
          <w:sz w:val="24"/>
          <w:szCs w:val="24"/>
        </w:rPr>
        <w:t>. Строк поставки товару повинен становити не більше 10 днів з моменту отримання письмової заявки. Для підтвердження учасник надає гарантійний лист про строк  поставки товару.</w:t>
      </w:r>
    </w:p>
    <w:p w:rsidR="00C82667" w:rsidRPr="004D5752" w:rsidRDefault="00C82667" w:rsidP="00C82667">
      <w:pPr>
        <w:tabs>
          <w:tab w:val="left" w:pos="1080"/>
        </w:tabs>
        <w:ind w:right="15"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4D5752">
        <w:rPr>
          <w:bCs/>
          <w:sz w:val="24"/>
          <w:szCs w:val="24"/>
        </w:rPr>
        <w:t>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3C7D13" w:rsidRPr="004D5752" w:rsidRDefault="003C7D13" w:rsidP="003C7D13">
      <w:pPr>
        <w:jc w:val="center"/>
        <w:rPr>
          <w:b/>
          <w:bCs/>
          <w:sz w:val="24"/>
          <w:szCs w:val="24"/>
        </w:rPr>
      </w:pPr>
    </w:p>
    <w:p w:rsidR="003C7D13" w:rsidRPr="004D5752" w:rsidRDefault="003C7D13" w:rsidP="003C7D13">
      <w:pPr>
        <w:jc w:val="center"/>
        <w:rPr>
          <w:b/>
          <w:bCs/>
          <w:sz w:val="24"/>
          <w:szCs w:val="24"/>
        </w:rPr>
      </w:pPr>
      <w:r w:rsidRPr="004D5752">
        <w:rPr>
          <w:b/>
          <w:bCs/>
          <w:sz w:val="24"/>
          <w:szCs w:val="24"/>
        </w:rPr>
        <w:t>Форма тендерної пропозиції</w:t>
      </w:r>
    </w:p>
    <w:p w:rsidR="003C7D13" w:rsidRPr="00F738B6" w:rsidRDefault="003C7D13" w:rsidP="003C7D13">
      <w:pPr>
        <w:jc w:val="center"/>
        <w:rPr>
          <w:bCs/>
          <w:iCs/>
        </w:rPr>
      </w:pPr>
    </w:p>
    <w:p w:rsidR="003C7D13" w:rsidRPr="00F738B6" w:rsidRDefault="003C7D13" w:rsidP="003C7D13">
      <w:pPr>
        <w:jc w:val="center"/>
        <w:rPr>
          <w:bCs/>
          <w:iCs/>
        </w:rPr>
      </w:pPr>
      <w:r w:rsidRPr="00F738B6">
        <w:rPr>
          <w:bCs/>
          <w:iCs/>
        </w:rPr>
        <w:t>(назва процедури закупівлі)</w:t>
      </w:r>
    </w:p>
    <w:p w:rsidR="003C7D13" w:rsidRPr="00F738B6" w:rsidRDefault="003C7D13" w:rsidP="003C7D13">
      <w:pPr>
        <w:jc w:val="center"/>
        <w:rPr>
          <w:bCs/>
          <w:iCs/>
          <w:sz w:val="24"/>
          <w:szCs w:val="24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789"/>
        <w:gridCol w:w="1800"/>
        <w:gridCol w:w="1260"/>
        <w:gridCol w:w="1440"/>
      </w:tblGrid>
      <w:tr w:rsidR="003C7D13" w:rsidRPr="00F738B6" w:rsidTr="003C7D13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left="-142" w:right="-97"/>
              <w:jc w:val="center"/>
            </w:pPr>
            <w:r w:rsidRPr="00F738B6">
              <w:t>№ лоту/</w:t>
            </w:r>
          </w:p>
          <w:p w:rsidR="003C7D13" w:rsidRPr="00F738B6" w:rsidRDefault="003C7D13" w:rsidP="003B2F9E">
            <w:pPr>
              <w:ind w:left="-142" w:right="-97"/>
              <w:jc w:val="center"/>
            </w:pPr>
            <w:r w:rsidRPr="00F738B6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left="78" w:hanging="78"/>
              <w:jc w:val="center"/>
            </w:pPr>
            <w:r w:rsidRPr="00F738B6">
              <w:t>Найменування предмету закупівлі/товару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firstLine="33"/>
              <w:jc w:val="center"/>
            </w:pPr>
            <w:r w:rsidRPr="00F738B6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jc w:val="center"/>
            </w:pPr>
            <w:r w:rsidRPr="00F738B6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jc w:val="center"/>
            </w:pPr>
            <w:r w:rsidRPr="00F738B6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jc w:val="center"/>
            </w:pPr>
            <w:r w:rsidRPr="00F738B6">
              <w:t>Кількість,</w:t>
            </w:r>
          </w:p>
          <w:p w:rsidR="003C7D13" w:rsidRPr="00F738B6" w:rsidRDefault="003C7D13" w:rsidP="003B2F9E">
            <w:pPr>
              <w:jc w:val="center"/>
            </w:pPr>
            <w:r w:rsidRPr="00F738B6">
              <w:t>од.</w:t>
            </w:r>
          </w:p>
        </w:tc>
      </w:tr>
      <w:tr w:rsidR="003C7D13" w:rsidRPr="00F738B6" w:rsidTr="003C7D13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/>
          <w:p w:rsidR="003C7D13" w:rsidRPr="00F738B6" w:rsidRDefault="003C7D13" w:rsidP="003B2F9E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/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13" w:rsidRPr="00F738B6" w:rsidRDefault="003C7D13" w:rsidP="003B2F9E">
            <w:pPr>
              <w:ind w:firstLine="284"/>
              <w:jc w:val="center"/>
            </w:pPr>
          </w:p>
        </w:tc>
      </w:tr>
    </w:tbl>
    <w:p w:rsidR="003C7D13" w:rsidRPr="00F738B6" w:rsidRDefault="003C7D13" w:rsidP="003C7D13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3C7D13" w:rsidRPr="00F738B6" w:rsidTr="003B2F9E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3C7D13" w:rsidRPr="00F738B6" w:rsidRDefault="003C7D13" w:rsidP="003B2F9E">
            <w:pPr>
              <w:pStyle w:val="a9"/>
              <w:jc w:val="both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3C7D13" w:rsidRPr="00F738B6" w:rsidRDefault="003C7D13" w:rsidP="003B2F9E">
            <w:pPr>
              <w:pStyle w:val="a9"/>
              <w:jc w:val="both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3C7D13" w:rsidRPr="00F738B6" w:rsidRDefault="003C7D13" w:rsidP="003B2F9E">
            <w:pPr>
              <w:pStyle w:val="a9"/>
              <w:jc w:val="both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>( П.І.Б.)</w:t>
            </w:r>
          </w:p>
          <w:p w:rsidR="003C7D13" w:rsidRPr="00F738B6" w:rsidRDefault="003C7D13" w:rsidP="003B2F9E">
            <w:pPr>
              <w:pStyle w:val="a9"/>
              <w:jc w:val="both"/>
              <w:rPr>
                <w:sz w:val="16"/>
                <w:szCs w:val="16"/>
              </w:rPr>
            </w:pPr>
            <w:r w:rsidRPr="00F738B6">
              <w:rPr>
                <w:sz w:val="16"/>
                <w:szCs w:val="16"/>
              </w:rPr>
              <w:t xml:space="preserve">М. П.*                                     </w:t>
            </w:r>
          </w:p>
        </w:tc>
      </w:tr>
    </w:tbl>
    <w:p w:rsidR="003C7D13" w:rsidRPr="00F738B6" w:rsidRDefault="003C7D13" w:rsidP="003C7D13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F738B6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3C7D13" w:rsidRPr="00F738B6" w:rsidRDefault="003C7D13" w:rsidP="003C7D13">
      <w:pPr>
        <w:ind w:firstLine="708"/>
        <w:jc w:val="both"/>
        <w:rPr>
          <w:bCs/>
        </w:rPr>
      </w:pPr>
      <w:r w:rsidRPr="00F738B6">
        <w:rPr>
          <w:bCs/>
          <w:iCs/>
        </w:rPr>
        <w:t>**</w:t>
      </w:r>
      <w:r w:rsidRPr="00F738B6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EE74B6" w:rsidRPr="00EE74B6" w:rsidRDefault="00EE74B6" w:rsidP="00EE74B6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</w:p>
    <w:p w:rsidR="00520BEA" w:rsidRPr="003C4207" w:rsidRDefault="00520BEA" w:rsidP="003C4207">
      <w:pPr>
        <w:pStyle w:val="a9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lastRenderedPageBreak/>
        <w:t>2. Розмір бюджетного призначення за кошторисом або очікувана вартість предмета закупівлі:</w:t>
      </w:r>
    </w:p>
    <w:p w:rsidR="00E7188A" w:rsidRPr="006B5DBB" w:rsidRDefault="001F2E71" w:rsidP="00B91A9A">
      <w:pPr>
        <w:jc w:val="both"/>
        <w:rPr>
          <w:rFonts w:eastAsia="MS Mincho"/>
          <w:sz w:val="28"/>
          <w:szCs w:val="28"/>
        </w:rPr>
      </w:pPr>
      <w:r w:rsidRPr="001F2E71">
        <w:rPr>
          <w:b/>
          <w:bCs/>
          <w:sz w:val="28"/>
          <w:szCs w:val="28"/>
        </w:rPr>
        <w:t xml:space="preserve">25 325 581,00 </w:t>
      </w:r>
      <w:r w:rsidR="000679FE" w:rsidRPr="000679FE">
        <w:rPr>
          <w:b/>
          <w:bCs/>
          <w:sz w:val="28"/>
          <w:szCs w:val="28"/>
        </w:rPr>
        <w:t xml:space="preserve">грн </w:t>
      </w:r>
      <w:r w:rsidR="000679FE" w:rsidRPr="000679FE">
        <w:rPr>
          <w:bCs/>
          <w:sz w:val="28"/>
          <w:szCs w:val="28"/>
        </w:rPr>
        <w:t>(</w:t>
      </w:r>
      <w:r w:rsidRPr="001F2E71">
        <w:rPr>
          <w:bCs/>
          <w:sz w:val="28"/>
          <w:szCs w:val="28"/>
        </w:rPr>
        <w:t>Двадцять п'ять мільйонів триста двадцять п'ять тисяч п'ятсот вісімдесят одна гривня 00 копійок</w:t>
      </w:r>
      <w:r w:rsidR="000679FE" w:rsidRPr="000679FE">
        <w:rPr>
          <w:bCs/>
          <w:sz w:val="28"/>
          <w:szCs w:val="28"/>
        </w:rPr>
        <w:t>)</w:t>
      </w:r>
      <w:r w:rsidR="000679FE" w:rsidRPr="000679FE">
        <w:rPr>
          <w:rFonts w:eastAsia="MS Mincho"/>
          <w:sz w:val="28"/>
          <w:szCs w:val="28"/>
        </w:rPr>
        <w:t xml:space="preserve">, </w:t>
      </w:r>
      <w:r w:rsidR="000679FE" w:rsidRPr="000679FE">
        <w:rPr>
          <w:rFonts w:eastAsia="MS Mincho"/>
          <w:b/>
          <w:bCs/>
          <w:sz w:val="28"/>
          <w:szCs w:val="28"/>
        </w:rPr>
        <w:t>з ПДВ</w:t>
      </w:r>
      <w:r w:rsidR="006B5DBB">
        <w:rPr>
          <w:rFonts w:eastAsia="MS Mincho"/>
          <w:sz w:val="28"/>
          <w:szCs w:val="28"/>
        </w:rPr>
        <w:t>, зокрема: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6B5DBB">
        <w:rPr>
          <w:rFonts w:eastAsia="MS Mincho"/>
          <w:sz w:val="28"/>
          <w:szCs w:val="28"/>
        </w:rPr>
        <w:t>лот 1 - 949 440,00 грн (Дев'ятсот сорок дев'ять тисяч чотириста сорок гривень 00 копійок), з ПДВ;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5DBB">
        <w:rPr>
          <w:rFonts w:eastAsia="MS Mincho"/>
          <w:sz w:val="28"/>
          <w:szCs w:val="28"/>
        </w:rPr>
        <w:t>лот 2 - 884 689</w:t>
      </w:r>
      <w:r w:rsidRPr="006B5DBB">
        <w:rPr>
          <w:sz w:val="28"/>
          <w:szCs w:val="28"/>
        </w:rPr>
        <w:t>,20</w:t>
      </w:r>
      <w:r w:rsidRPr="006B5DBB">
        <w:rPr>
          <w:rFonts w:eastAsia="MS Mincho"/>
          <w:sz w:val="28"/>
          <w:szCs w:val="28"/>
        </w:rPr>
        <w:t xml:space="preserve"> грн (Вісімсот вісімдесят чотири тисячі шістсот вісімдесят дев'ять гривень 20 копійок), з ПДВ;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5DBB">
        <w:rPr>
          <w:rFonts w:eastAsia="MS Mincho"/>
          <w:sz w:val="28"/>
          <w:szCs w:val="28"/>
        </w:rPr>
        <w:t xml:space="preserve">лот 3 - </w:t>
      </w:r>
      <w:r w:rsidRPr="006B5DBB">
        <w:rPr>
          <w:sz w:val="28"/>
          <w:szCs w:val="28"/>
        </w:rPr>
        <w:t>5 908 411,60</w:t>
      </w:r>
      <w:r w:rsidRPr="006B5DBB">
        <w:rPr>
          <w:rFonts w:eastAsia="MS Mincho"/>
          <w:sz w:val="28"/>
          <w:szCs w:val="28"/>
        </w:rPr>
        <w:t xml:space="preserve"> грн (П'ять мільйонів дев'ятсот вісім тисяч чотириста одинадцять гривень 60 копійок), з ПДВ;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5DBB">
        <w:rPr>
          <w:rFonts w:eastAsia="MS Mincho"/>
          <w:sz w:val="28"/>
          <w:szCs w:val="28"/>
        </w:rPr>
        <w:t>лот 4 - 5 475 040</w:t>
      </w:r>
      <w:r w:rsidRPr="006B5DBB">
        <w:rPr>
          <w:sz w:val="28"/>
          <w:szCs w:val="28"/>
        </w:rPr>
        <w:t>,20</w:t>
      </w:r>
      <w:r w:rsidRPr="006B5DBB">
        <w:rPr>
          <w:rFonts w:eastAsia="MS Mincho"/>
          <w:sz w:val="28"/>
          <w:szCs w:val="28"/>
        </w:rPr>
        <w:t xml:space="preserve"> грн (П'ять мільйонів чотириста сімдесят п'ять тисяч сорок гривень 20 копійок), з ПДВ;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5DBB">
        <w:rPr>
          <w:rFonts w:eastAsia="MS Mincho"/>
          <w:sz w:val="28"/>
          <w:szCs w:val="28"/>
        </w:rPr>
        <w:t>лот 5 - 6 188 000</w:t>
      </w:r>
      <w:r w:rsidRPr="006B5DBB">
        <w:rPr>
          <w:sz w:val="28"/>
          <w:szCs w:val="28"/>
        </w:rPr>
        <w:t xml:space="preserve">,00 </w:t>
      </w:r>
      <w:r w:rsidRPr="006B5DBB">
        <w:rPr>
          <w:rFonts w:eastAsia="MS Mincho"/>
          <w:sz w:val="28"/>
          <w:szCs w:val="28"/>
        </w:rPr>
        <w:t>грн (Шість мільйонів сто вісімдесят вісім тисяч гривень 00 копійок), з ПДВ;</w:t>
      </w:r>
    </w:p>
    <w:p w:rsidR="006B5DBB" w:rsidRPr="006B5DBB" w:rsidRDefault="006B5DBB" w:rsidP="006B5DBB">
      <w:pPr>
        <w:pStyle w:val="a9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5DBB">
        <w:rPr>
          <w:rFonts w:eastAsia="MS Mincho"/>
          <w:sz w:val="28"/>
          <w:szCs w:val="28"/>
        </w:rPr>
        <w:t>лот 6 - 5 920 000</w:t>
      </w:r>
      <w:r w:rsidRPr="006B5DBB">
        <w:rPr>
          <w:sz w:val="28"/>
          <w:szCs w:val="28"/>
        </w:rPr>
        <w:t>,00</w:t>
      </w:r>
      <w:r w:rsidRPr="006B5DBB">
        <w:rPr>
          <w:rFonts w:eastAsia="MS Mincho"/>
          <w:sz w:val="28"/>
          <w:szCs w:val="28"/>
        </w:rPr>
        <w:t xml:space="preserve"> грн (П'ять мільйонів дев'ятсот двадцять тисяч гривень 00 копійок), з ПДВ.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Default="006B2C00" w:rsidP="006B2C00">
      <w:pPr>
        <w:tabs>
          <w:tab w:val="left" w:pos="1350"/>
        </w:tabs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Pr="003B2F9E" w:rsidRDefault="003B2F9E" w:rsidP="003B2F9E">
      <w:pPr>
        <w:rPr>
          <w:rFonts w:eastAsia="MS Mincho"/>
        </w:rPr>
      </w:pPr>
    </w:p>
    <w:p w:rsidR="003B2F9E" w:rsidRDefault="003B2F9E" w:rsidP="003B2F9E">
      <w:pPr>
        <w:tabs>
          <w:tab w:val="left" w:pos="945"/>
        </w:tabs>
        <w:rPr>
          <w:rFonts w:eastAsia="MS Mincho"/>
        </w:rPr>
      </w:pPr>
    </w:p>
    <w:p w:rsidR="003B2F9E" w:rsidRDefault="003B2F9E" w:rsidP="003B2F9E">
      <w:pPr>
        <w:shd w:val="clear" w:color="auto" w:fill="FFFFFF"/>
        <w:jc w:val="both"/>
        <w:rPr>
          <w:sz w:val="28"/>
          <w:szCs w:val="28"/>
        </w:rPr>
      </w:pPr>
      <w:r w:rsidRPr="00D23814">
        <w:rPr>
          <w:sz w:val="28"/>
          <w:szCs w:val="28"/>
        </w:rPr>
        <w:lastRenderedPageBreak/>
        <w:t>Виконавець:</w:t>
      </w:r>
    </w:p>
    <w:p w:rsidR="003B2F9E" w:rsidRDefault="003B2F9E" w:rsidP="003B2F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</w:t>
      </w:r>
      <w:r w:rsidRPr="00D23814">
        <w:rPr>
          <w:sz w:val="28"/>
          <w:szCs w:val="28"/>
        </w:rPr>
        <w:t xml:space="preserve"> тендерних </w:t>
      </w:r>
    </w:p>
    <w:p w:rsidR="003B2F9E" w:rsidRPr="00D23814" w:rsidRDefault="003B2F9E" w:rsidP="003B2F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3814">
        <w:rPr>
          <w:sz w:val="28"/>
          <w:szCs w:val="28"/>
        </w:rPr>
        <w:t>роцедур</w:t>
      </w:r>
      <w:r>
        <w:rPr>
          <w:sz w:val="28"/>
          <w:szCs w:val="28"/>
        </w:rPr>
        <w:t xml:space="preserve"> </w:t>
      </w:r>
      <w:r w:rsidRPr="00D23814">
        <w:rPr>
          <w:sz w:val="28"/>
          <w:szCs w:val="28"/>
        </w:rPr>
        <w:t xml:space="preserve">управління економіки   </w:t>
      </w:r>
      <w:r>
        <w:rPr>
          <w:sz w:val="28"/>
          <w:szCs w:val="28"/>
        </w:rPr>
        <w:t xml:space="preserve">                                                Тетяна ФАНТА</w:t>
      </w:r>
    </w:p>
    <w:p w:rsidR="003B2F9E" w:rsidRDefault="003B2F9E" w:rsidP="003B2F9E">
      <w:pPr>
        <w:shd w:val="clear" w:color="auto" w:fill="FFFFFF"/>
        <w:jc w:val="both"/>
        <w:rPr>
          <w:sz w:val="28"/>
          <w:szCs w:val="28"/>
        </w:rPr>
      </w:pPr>
    </w:p>
    <w:p w:rsidR="003B2F9E" w:rsidRPr="00D23814" w:rsidRDefault="003B2F9E" w:rsidP="003B2F9E">
      <w:pPr>
        <w:shd w:val="clear" w:color="auto" w:fill="FFFFFF"/>
        <w:jc w:val="both"/>
        <w:rPr>
          <w:sz w:val="28"/>
          <w:szCs w:val="28"/>
        </w:rPr>
      </w:pPr>
    </w:p>
    <w:p w:rsidR="003B2F9E" w:rsidRPr="00D23814" w:rsidRDefault="003B2F9E" w:rsidP="003B2F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r w:rsidRPr="00D23814">
        <w:rPr>
          <w:sz w:val="28"/>
          <w:szCs w:val="28"/>
        </w:rPr>
        <w:t xml:space="preserve"> тендерних процедур                  </w:t>
      </w:r>
      <w:r w:rsidRPr="00D23814">
        <w:rPr>
          <w:sz w:val="28"/>
          <w:szCs w:val="28"/>
        </w:rPr>
        <w:tab/>
      </w:r>
    </w:p>
    <w:p w:rsidR="003B2F9E" w:rsidRPr="00D23814" w:rsidRDefault="003B2F9E" w:rsidP="003B2F9E">
      <w:pPr>
        <w:shd w:val="clear" w:color="auto" w:fill="FFFFFF"/>
        <w:jc w:val="both"/>
        <w:rPr>
          <w:sz w:val="28"/>
          <w:szCs w:val="28"/>
        </w:rPr>
      </w:pPr>
      <w:r w:rsidRPr="00D23814">
        <w:rPr>
          <w:sz w:val="28"/>
          <w:szCs w:val="28"/>
        </w:rPr>
        <w:t xml:space="preserve">управління економіки                                     </w:t>
      </w:r>
      <w:r>
        <w:rPr>
          <w:sz w:val="28"/>
          <w:szCs w:val="28"/>
        </w:rPr>
        <w:t xml:space="preserve">                              Лілія БЕДЕНОК</w:t>
      </w:r>
    </w:p>
    <w:p w:rsidR="003B2F9E" w:rsidRDefault="003B2F9E" w:rsidP="003B2F9E">
      <w:pPr>
        <w:shd w:val="clear" w:color="auto" w:fill="FFFFFF"/>
        <w:jc w:val="both"/>
        <w:rPr>
          <w:sz w:val="27"/>
          <w:szCs w:val="27"/>
        </w:rPr>
      </w:pPr>
    </w:p>
    <w:p w:rsidR="003B2F9E" w:rsidRDefault="003B2F9E" w:rsidP="003B2F9E">
      <w:pPr>
        <w:shd w:val="clear" w:color="auto" w:fill="FFFFFF"/>
        <w:jc w:val="both"/>
        <w:rPr>
          <w:sz w:val="27"/>
          <w:szCs w:val="27"/>
        </w:rPr>
      </w:pPr>
    </w:p>
    <w:p w:rsidR="003B2F9E" w:rsidRDefault="003B2F9E" w:rsidP="003B2F9E">
      <w:pPr>
        <w:shd w:val="clear" w:color="auto" w:fill="FFFFFF"/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</w:t>
      </w:r>
    </w:p>
    <w:p w:rsidR="003B2F9E" w:rsidRDefault="003B2F9E" w:rsidP="003B2F9E">
      <w:pPr>
        <w:shd w:val="clear" w:color="auto" w:fill="FFFFFF"/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економіки                                                                                     Леся ШМУЛЬКО</w:t>
      </w:r>
    </w:p>
    <w:p w:rsidR="003B2F9E" w:rsidRPr="009D29FB" w:rsidRDefault="003B2F9E" w:rsidP="003B2F9E">
      <w:pPr>
        <w:rPr>
          <w:rFonts w:eastAsia="MS Mincho"/>
        </w:rPr>
      </w:pPr>
    </w:p>
    <w:p w:rsidR="003B2F9E" w:rsidRPr="008431B0" w:rsidRDefault="003B2F9E" w:rsidP="003B2F9E">
      <w:pPr>
        <w:ind w:firstLine="708"/>
        <w:rPr>
          <w:rFonts w:eastAsia="MS Mincho"/>
        </w:rPr>
      </w:pPr>
    </w:p>
    <w:p w:rsidR="003B2F9E" w:rsidRPr="003B2F9E" w:rsidRDefault="003B2F9E" w:rsidP="003B2F9E">
      <w:pPr>
        <w:tabs>
          <w:tab w:val="left" w:pos="945"/>
        </w:tabs>
        <w:rPr>
          <w:rFonts w:eastAsia="MS Mincho"/>
        </w:rPr>
      </w:pPr>
    </w:p>
    <w:sectPr w:rsidR="003B2F9E" w:rsidRPr="003B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05448D5"/>
    <w:multiLevelType w:val="hybridMultilevel"/>
    <w:tmpl w:val="B11E6FF4"/>
    <w:lvl w:ilvl="0" w:tplc="A28ED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9E4A89"/>
    <w:multiLevelType w:val="hybridMultilevel"/>
    <w:tmpl w:val="395CD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0B96C8F"/>
    <w:multiLevelType w:val="hybridMultilevel"/>
    <w:tmpl w:val="E35E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D506DA2"/>
    <w:multiLevelType w:val="hybridMultilevel"/>
    <w:tmpl w:val="6A0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51501"/>
    <w:multiLevelType w:val="hybridMultilevel"/>
    <w:tmpl w:val="8BF83214"/>
    <w:lvl w:ilvl="0" w:tplc="4A3441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9A763E8"/>
    <w:multiLevelType w:val="hybridMultilevel"/>
    <w:tmpl w:val="37704606"/>
    <w:lvl w:ilvl="0" w:tplc="7DFE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DF1110"/>
    <w:multiLevelType w:val="hybridMultilevel"/>
    <w:tmpl w:val="AB8E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A4DCD"/>
    <w:multiLevelType w:val="hybridMultilevel"/>
    <w:tmpl w:val="D550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DD4"/>
    <w:multiLevelType w:val="hybridMultilevel"/>
    <w:tmpl w:val="F45299E0"/>
    <w:lvl w:ilvl="0" w:tplc="B5BEC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21A4B"/>
    <w:multiLevelType w:val="hybridMultilevel"/>
    <w:tmpl w:val="DD76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4D65648"/>
    <w:multiLevelType w:val="hybridMultilevel"/>
    <w:tmpl w:val="7BD6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8EF1044"/>
    <w:multiLevelType w:val="hybridMultilevel"/>
    <w:tmpl w:val="634CE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957F11"/>
    <w:multiLevelType w:val="hybridMultilevel"/>
    <w:tmpl w:val="01D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B6C53"/>
    <w:multiLevelType w:val="hybridMultilevel"/>
    <w:tmpl w:val="CF44FC1C"/>
    <w:lvl w:ilvl="0" w:tplc="E6D2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936AAF"/>
    <w:multiLevelType w:val="hybridMultilevel"/>
    <w:tmpl w:val="1E90C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736BA3"/>
    <w:multiLevelType w:val="multilevel"/>
    <w:tmpl w:val="11A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4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750225"/>
    <w:multiLevelType w:val="hybridMultilevel"/>
    <w:tmpl w:val="D56A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B6035"/>
    <w:multiLevelType w:val="hybridMultilevel"/>
    <w:tmpl w:val="36F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E6387E"/>
    <w:multiLevelType w:val="multilevel"/>
    <w:tmpl w:val="49E6387E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2F18D5"/>
    <w:multiLevelType w:val="hybridMultilevel"/>
    <w:tmpl w:val="605C310E"/>
    <w:lvl w:ilvl="0" w:tplc="CE54F03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2040B6D"/>
    <w:multiLevelType w:val="hybridMultilevel"/>
    <w:tmpl w:val="E63E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A087785"/>
    <w:multiLevelType w:val="hybridMultilevel"/>
    <w:tmpl w:val="02B405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74E06"/>
    <w:multiLevelType w:val="hybridMultilevel"/>
    <w:tmpl w:val="2BEECED2"/>
    <w:lvl w:ilvl="0" w:tplc="47CA8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57447"/>
    <w:multiLevelType w:val="hybridMultilevel"/>
    <w:tmpl w:val="B614A454"/>
    <w:lvl w:ilvl="0" w:tplc="66680A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1"/>
  </w:num>
  <w:num w:numId="5">
    <w:abstractNumId w:val="30"/>
  </w:num>
  <w:num w:numId="6">
    <w:abstractNumId w:val="16"/>
  </w:num>
  <w:num w:numId="7">
    <w:abstractNumId w:val="20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</w:num>
  <w:num w:numId="25">
    <w:abstractNumId w:val="18"/>
  </w:num>
  <w:num w:numId="26">
    <w:abstractNumId w:val="45"/>
  </w:num>
  <w:num w:numId="27">
    <w:abstractNumId w:val="11"/>
  </w:num>
  <w:num w:numId="28">
    <w:abstractNumId w:val="24"/>
  </w:num>
  <w:num w:numId="29">
    <w:abstractNumId w:val="46"/>
  </w:num>
  <w:num w:numId="30">
    <w:abstractNumId w:val="37"/>
  </w:num>
  <w:num w:numId="31">
    <w:abstractNumId w:val="31"/>
  </w:num>
  <w:num w:numId="32">
    <w:abstractNumId w:val="32"/>
  </w:num>
  <w:num w:numId="33">
    <w:abstractNumId w:val="43"/>
  </w:num>
  <w:num w:numId="34">
    <w:abstractNumId w:val="17"/>
  </w:num>
  <w:num w:numId="35">
    <w:abstractNumId w:val="40"/>
  </w:num>
  <w:num w:numId="36">
    <w:abstractNumId w:val="22"/>
  </w:num>
  <w:num w:numId="37">
    <w:abstractNumId w:val="44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19"/>
  </w:num>
  <w:num w:numId="43">
    <w:abstractNumId w:val="29"/>
  </w:num>
  <w:num w:numId="44">
    <w:abstractNumId w:val="12"/>
  </w:num>
  <w:num w:numId="45">
    <w:abstractNumId w:val="28"/>
  </w:num>
  <w:num w:numId="46">
    <w:abstractNumId w:val="25"/>
  </w:num>
  <w:num w:numId="47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5436D"/>
    <w:rsid w:val="000679FE"/>
    <w:rsid w:val="000731E1"/>
    <w:rsid w:val="00076E5B"/>
    <w:rsid w:val="0008059F"/>
    <w:rsid w:val="000809BA"/>
    <w:rsid w:val="000821DF"/>
    <w:rsid w:val="00092739"/>
    <w:rsid w:val="000975BE"/>
    <w:rsid w:val="000A20D5"/>
    <w:rsid w:val="000A3DBD"/>
    <w:rsid w:val="000A582C"/>
    <w:rsid w:val="000A74AB"/>
    <w:rsid w:val="000C3D46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969C6"/>
    <w:rsid w:val="001A02B9"/>
    <w:rsid w:val="001A46C0"/>
    <w:rsid w:val="001B0845"/>
    <w:rsid w:val="001B135C"/>
    <w:rsid w:val="001B51C7"/>
    <w:rsid w:val="001B60EC"/>
    <w:rsid w:val="001C3DFD"/>
    <w:rsid w:val="001F2E71"/>
    <w:rsid w:val="001F3469"/>
    <w:rsid w:val="001F6290"/>
    <w:rsid w:val="001F7E5D"/>
    <w:rsid w:val="002112CF"/>
    <w:rsid w:val="00216FD1"/>
    <w:rsid w:val="00246867"/>
    <w:rsid w:val="002541C5"/>
    <w:rsid w:val="00262AD2"/>
    <w:rsid w:val="00263077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76238"/>
    <w:rsid w:val="00382C08"/>
    <w:rsid w:val="00392B5B"/>
    <w:rsid w:val="003A7D39"/>
    <w:rsid w:val="003B2F9E"/>
    <w:rsid w:val="003B31D8"/>
    <w:rsid w:val="003B60F3"/>
    <w:rsid w:val="003C2015"/>
    <w:rsid w:val="003C4207"/>
    <w:rsid w:val="003C5EB7"/>
    <w:rsid w:val="003C7D13"/>
    <w:rsid w:val="003D3F72"/>
    <w:rsid w:val="003E11F1"/>
    <w:rsid w:val="00403F81"/>
    <w:rsid w:val="00405126"/>
    <w:rsid w:val="00424AAE"/>
    <w:rsid w:val="00427D83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A7253"/>
    <w:rsid w:val="004C1D96"/>
    <w:rsid w:val="004F13D8"/>
    <w:rsid w:val="004F30CF"/>
    <w:rsid w:val="004F3463"/>
    <w:rsid w:val="004F6127"/>
    <w:rsid w:val="0050242E"/>
    <w:rsid w:val="00520BEA"/>
    <w:rsid w:val="005225EC"/>
    <w:rsid w:val="005237AA"/>
    <w:rsid w:val="00523D90"/>
    <w:rsid w:val="00524684"/>
    <w:rsid w:val="0053187C"/>
    <w:rsid w:val="00533E37"/>
    <w:rsid w:val="0053759E"/>
    <w:rsid w:val="00546CFE"/>
    <w:rsid w:val="00570BC2"/>
    <w:rsid w:val="00571927"/>
    <w:rsid w:val="00574ECF"/>
    <w:rsid w:val="0058325C"/>
    <w:rsid w:val="0058731F"/>
    <w:rsid w:val="005942E1"/>
    <w:rsid w:val="005B188C"/>
    <w:rsid w:val="005B4DEE"/>
    <w:rsid w:val="005B6E36"/>
    <w:rsid w:val="005C4522"/>
    <w:rsid w:val="005D7F21"/>
    <w:rsid w:val="005E70FD"/>
    <w:rsid w:val="005F3340"/>
    <w:rsid w:val="00606521"/>
    <w:rsid w:val="00620C8C"/>
    <w:rsid w:val="00640658"/>
    <w:rsid w:val="006439E9"/>
    <w:rsid w:val="006452AD"/>
    <w:rsid w:val="00646233"/>
    <w:rsid w:val="00651A90"/>
    <w:rsid w:val="006557BF"/>
    <w:rsid w:val="0065722A"/>
    <w:rsid w:val="00663EB5"/>
    <w:rsid w:val="0066427A"/>
    <w:rsid w:val="00685E93"/>
    <w:rsid w:val="00694722"/>
    <w:rsid w:val="006A3BE0"/>
    <w:rsid w:val="006A74E9"/>
    <w:rsid w:val="006B0C41"/>
    <w:rsid w:val="006B2C00"/>
    <w:rsid w:val="006B5DBB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7B2BCD"/>
    <w:rsid w:val="0080020D"/>
    <w:rsid w:val="00800AD8"/>
    <w:rsid w:val="00820932"/>
    <w:rsid w:val="008233F8"/>
    <w:rsid w:val="00834670"/>
    <w:rsid w:val="008443CC"/>
    <w:rsid w:val="0084710D"/>
    <w:rsid w:val="0084763E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0041C"/>
    <w:rsid w:val="0090157B"/>
    <w:rsid w:val="009157A2"/>
    <w:rsid w:val="0092202A"/>
    <w:rsid w:val="009368F5"/>
    <w:rsid w:val="00937282"/>
    <w:rsid w:val="00941496"/>
    <w:rsid w:val="009477F5"/>
    <w:rsid w:val="00953B12"/>
    <w:rsid w:val="00956CE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16FF"/>
    <w:rsid w:val="00A439C3"/>
    <w:rsid w:val="00A43D09"/>
    <w:rsid w:val="00A561FF"/>
    <w:rsid w:val="00A62278"/>
    <w:rsid w:val="00A666A4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1F2F"/>
    <w:rsid w:val="00B1432A"/>
    <w:rsid w:val="00B167FA"/>
    <w:rsid w:val="00B2265C"/>
    <w:rsid w:val="00B44D15"/>
    <w:rsid w:val="00B632E3"/>
    <w:rsid w:val="00B8504B"/>
    <w:rsid w:val="00B91A9A"/>
    <w:rsid w:val="00BA319B"/>
    <w:rsid w:val="00BA4216"/>
    <w:rsid w:val="00BB6E01"/>
    <w:rsid w:val="00BC0F17"/>
    <w:rsid w:val="00BC3564"/>
    <w:rsid w:val="00BC3D3C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2667"/>
    <w:rsid w:val="00C83F78"/>
    <w:rsid w:val="00C9149E"/>
    <w:rsid w:val="00C92445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0A6B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20E6"/>
    <w:rsid w:val="00ED579C"/>
    <w:rsid w:val="00EE6A3A"/>
    <w:rsid w:val="00EE74B6"/>
    <w:rsid w:val="00EF4AA5"/>
    <w:rsid w:val="00EF5C86"/>
    <w:rsid w:val="00F00F24"/>
    <w:rsid w:val="00F01111"/>
    <w:rsid w:val="00F01329"/>
    <w:rsid w:val="00F0194F"/>
    <w:rsid w:val="00F06804"/>
    <w:rsid w:val="00F06F56"/>
    <w:rsid w:val="00F139B3"/>
    <w:rsid w:val="00F15D7E"/>
    <w:rsid w:val="00F31B5C"/>
    <w:rsid w:val="00F36949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4F92"/>
    <w:rsid w:val="00FB5F16"/>
    <w:rsid w:val="00FC3643"/>
    <w:rsid w:val="00FD264A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link w:val="a4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link w:val="aa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locked/>
    <w:rsid w:val="00520BEA"/>
    <w:rPr>
      <w:sz w:val="24"/>
      <w:szCs w:val="24"/>
      <w:lang w:val="uk-UA"/>
    </w:rPr>
  </w:style>
  <w:style w:type="paragraph" w:styleId="ab">
    <w:name w:val="Body Text Indent"/>
    <w:basedOn w:val="a"/>
    <w:link w:val="ac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d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e">
    <w:name w:val="Абзац списка Знак"/>
    <w:aliases w:val="AC List 01 Знак"/>
    <w:link w:val="af"/>
    <w:uiPriority w:val="34"/>
    <w:locked/>
    <w:rsid w:val="007379DE"/>
    <w:rPr>
      <w:sz w:val="24"/>
      <w:szCs w:val="24"/>
      <w:lang w:val="uk-UA"/>
    </w:rPr>
  </w:style>
  <w:style w:type="paragraph" w:styleId="af">
    <w:name w:val="List Paragraph"/>
    <w:aliases w:val="AC List 01"/>
    <w:basedOn w:val="a"/>
    <w:link w:val="ae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0">
    <w:name w:val="Subtle Reference"/>
    <w:uiPriority w:val="31"/>
    <w:qFormat/>
    <w:rsid w:val="007379DE"/>
    <w:rPr>
      <w:smallCaps/>
      <w:color w:val="5A5A5A"/>
    </w:rPr>
  </w:style>
  <w:style w:type="paragraph" w:styleId="af1">
    <w:name w:val="Balloon Text"/>
    <w:basedOn w:val="a"/>
    <w:link w:val="af2"/>
    <w:rsid w:val="001B1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3">
    <w:name w:val="Hyperlink"/>
    <w:rsid w:val="00A93034"/>
    <w:rPr>
      <w:color w:val="0000FF"/>
      <w:u w:val="single"/>
    </w:rPr>
  </w:style>
  <w:style w:type="paragraph" w:styleId="af4">
    <w:name w:val="Body Text"/>
    <w:basedOn w:val="a"/>
    <w:link w:val="af5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5">
    <w:name w:val="Основной текст Знак"/>
    <w:link w:val="af4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6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7">
    <w:name w:val="footer"/>
    <w:basedOn w:val="a"/>
    <w:link w:val="af8"/>
    <w:uiPriority w:val="99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8">
    <w:name w:val="Нижний колонтитул Знак"/>
    <w:link w:val="af7"/>
    <w:uiPriority w:val="99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9">
    <w:name w:val="page number"/>
    <w:rsid w:val="00A93034"/>
  </w:style>
  <w:style w:type="paragraph" w:customStyle="1" w:styleId="afa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b">
    <w:name w:val="header"/>
    <w:basedOn w:val="a"/>
    <w:link w:val="afc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c">
    <w:name w:val="Верхний колонтитул Знак"/>
    <w:link w:val="afb"/>
    <w:rsid w:val="00A93034"/>
    <w:rPr>
      <w:sz w:val="24"/>
      <w:szCs w:val="24"/>
      <w:lang w:val="ru-RU" w:eastAsia="ru-RU"/>
    </w:rPr>
  </w:style>
  <w:style w:type="character" w:styleId="afd">
    <w:name w:val="annotation reference"/>
    <w:rsid w:val="00A93034"/>
    <w:rPr>
      <w:sz w:val="16"/>
      <w:szCs w:val="16"/>
    </w:rPr>
  </w:style>
  <w:style w:type="paragraph" w:styleId="afe">
    <w:name w:val="annotation text"/>
    <w:basedOn w:val="a"/>
    <w:link w:val="aff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f">
    <w:name w:val="Текст примечания Знак"/>
    <w:link w:val="afe"/>
    <w:rsid w:val="00A93034"/>
    <w:rPr>
      <w:rFonts w:ascii="Calibri" w:eastAsia="Calibri" w:hAnsi="Calibri"/>
      <w:lang w:val="ru-RU" w:eastAsia="ru-RU"/>
    </w:rPr>
  </w:style>
  <w:style w:type="paragraph" w:styleId="aff0">
    <w:name w:val="annotation subject"/>
    <w:basedOn w:val="afe"/>
    <w:next w:val="afe"/>
    <w:link w:val="aff1"/>
    <w:rsid w:val="00A93034"/>
    <w:rPr>
      <w:b/>
      <w:bCs/>
    </w:rPr>
  </w:style>
  <w:style w:type="character" w:customStyle="1" w:styleId="aff1">
    <w:name w:val="Тема примечания Знак"/>
    <w:link w:val="aff0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2">
    <w:name w:val="FollowedHyperlink"/>
    <w:rsid w:val="00A93034"/>
    <w:rPr>
      <w:color w:val="800080"/>
      <w:u w:val="single"/>
    </w:rPr>
  </w:style>
  <w:style w:type="character" w:styleId="aff3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4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5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6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7">
    <w:basedOn w:val="a"/>
    <w:next w:val="a9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8">
    <w:basedOn w:val="a"/>
    <w:next w:val="a9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9">
    <w:basedOn w:val="a"/>
    <w:next w:val="a9"/>
    <w:rsid w:val="009015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0157B"/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1F6290"/>
  </w:style>
  <w:style w:type="paragraph" w:customStyle="1" w:styleId="affa">
    <w:basedOn w:val="a"/>
    <w:next w:val="a7"/>
    <w:qFormat/>
    <w:rsid w:val="001B0845"/>
    <w:pPr>
      <w:jc w:val="center"/>
    </w:pPr>
    <w:rPr>
      <w:rFonts w:ascii="Times New Roman CYR" w:eastAsia="Calibri" w:hAnsi="Times New Roman CYR" w:cs="Times New Roman CYR"/>
      <w:b/>
      <w:bCs/>
      <w:sz w:val="32"/>
      <w:szCs w:val="32"/>
      <w:lang w:val="en-US"/>
    </w:rPr>
  </w:style>
  <w:style w:type="character" w:customStyle="1" w:styleId="affb">
    <w:name w:val="Заголовок Знак"/>
    <w:uiPriority w:val="10"/>
    <w:rsid w:val="001B0845"/>
    <w:rPr>
      <w:rFonts w:ascii="Calibri Light" w:eastAsia="Times New Roman" w:hAnsi="Calibri Light" w:cs="Times New Roman"/>
      <w:spacing w:val="-10"/>
      <w:kern w:val="28"/>
      <w:sz w:val="56"/>
      <w:szCs w:val="56"/>
      <w:lang w:val="uk-UA" w:eastAsia="en-US"/>
    </w:rPr>
  </w:style>
  <w:style w:type="paragraph" w:customStyle="1" w:styleId="affc">
    <w:basedOn w:val="a"/>
    <w:next w:val="a9"/>
    <w:rsid w:val="001F2E7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221F-E92C-4E5F-BB68-86E33E1C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2022-07-26T11:29:00Z</cp:lastPrinted>
  <dcterms:created xsi:type="dcterms:W3CDTF">2022-07-27T13:15:00Z</dcterms:created>
  <dcterms:modified xsi:type="dcterms:W3CDTF">2022-07-27T13:15:00Z</dcterms:modified>
</cp:coreProperties>
</file>