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71" w:rsidRDefault="00570112" w:rsidP="00570112">
      <w:pPr>
        <w:jc w:val="center"/>
        <w:rPr>
          <w:rFonts w:eastAsia="MS Mincho"/>
          <w:b/>
          <w:bCs/>
          <w:sz w:val="28"/>
          <w:szCs w:val="28"/>
        </w:rPr>
      </w:pPr>
      <w:r w:rsidRPr="00570112">
        <w:rPr>
          <w:rFonts w:eastAsia="MS Mincho"/>
          <w:b/>
          <w:bCs/>
          <w:sz w:val="28"/>
          <w:szCs w:val="28"/>
        </w:rPr>
        <w:t>33140000-3 Медичні матеріали (Тест-система до експрес-аналізатора типу «</w:t>
      </w:r>
      <w:proofErr w:type="spellStart"/>
      <w:r w:rsidRPr="00570112">
        <w:rPr>
          <w:rFonts w:eastAsia="MS Mincho"/>
          <w:b/>
          <w:bCs/>
          <w:sz w:val="28"/>
          <w:szCs w:val="28"/>
        </w:rPr>
        <w:t>Clover</w:t>
      </w:r>
      <w:proofErr w:type="spellEnd"/>
      <w:r w:rsidRPr="00570112">
        <w:rPr>
          <w:rFonts w:eastAsia="MS Mincho"/>
          <w:b/>
          <w:bCs/>
          <w:sz w:val="28"/>
          <w:szCs w:val="28"/>
        </w:rPr>
        <w:t xml:space="preserve"> - A1c», «</w:t>
      </w:r>
      <w:proofErr w:type="spellStart"/>
      <w:r w:rsidRPr="00570112">
        <w:rPr>
          <w:rFonts w:eastAsia="MS Mincho"/>
          <w:b/>
          <w:bCs/>
          <w:sz w:val="28"/>
          <w:szCs w:val="28"/>
        </w:rPr>
        <w:t>MultiCare</w:t>
      </w:r>
      <w:proofErr w:type="spellEnd"/>
      <w:r w:rsidRPr="00570112">
        <w:rPr>
          <w:rFonts w:eastAsia="MS Mincho"/>
          <w:b/>
          <w:bCs/>
          <w:sz w:val="28"/>
          <w:szCs w:val="28"/>
        </w:rPr>
        <w:t xml:space="preserve">», або еквівалент (30168 Набір реагентів для вимірювання </w:t>
      </w:r>
      <w:proofErr w:type="spellStart"/>
      <w:r w:rsidRPr="00570112">
        <w:rPr>
          <w:rFonts w:eastAsia="MS Mincho"/>
          <w:b/>
          <w:bCs/>
          <w:sz w:val="28"/>
          <w:szCs w:val="28"/>
        </w:rPr>
        <w:t>глікозированого</w:t>
      </w:r>
      <w:proofErr w:type="spellEnd"/>
      <w:r w:rsidRPr="00570112">
        <w:rPr>
          <w:rFonts w:eastAsia="MS Mincho"/>
          <w:b/>
          <w:bCs/>
          <w:sz w:val="28"/>
          <w:szCs w:val="28"/>
        </w:rPr>
        <w:t xml:space="preserve"> гемоглобіну) - 26526 шт.)</w:t>
      </w:r>
    </w:p>
    <w:p w:rsidR="00C32DCF" w:rsidRDefault="00C32DCF" w:rsidP="00C32DCF">
      <w:pPr>
        <w:ind w:firstLine="720"/>
        <w:jc w:val="center"/>
        <w:rPr>
          <w:rFonts w:eastAsia="MS Mincho"/>
          <w:bCs/>
          <w:iCs/>
          <w:sz w:val="28"/>
          <w:szCs w:val="28"/>
        </w:rPr>
      </w:pPr>
    </w:p>
    <w:p w:rsidR="00352A71" w:rsidRPr="00264562" w:rsidRDefault="00352A71" w:rsidP="00264562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264562">
        <w:rPr>
          <w:rFonts w:eastAsia="MS Mincho"/>
          <w:b/>
          <w:sz w:val="28"/>
          <w:szCs w:val="28"/>
          <w:u w:val="single"/>
        </w:rPr>
        <w:t xml:space="preserve">1. </w:t>
      </w:r>
      <w:r w:rsidRPr="00264562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</w:t>
      </w:r>
      <w:r w:rsidR="00FE703B">
        <w:rPr>
          <w:b/>
          <w:sz w:val="28"/>
          <w:szCs w:val="28"/>
          <w:u w:val="single"/>
          <w:shd w:val="clear" w:color="auto" w:fill="FFFFFF"/>
          <w:lang w:val="ru-RU"/>
        </w:rPr>
        <w:t>**</w:t>
      </w:r>
      <w:r w:rsidRPr="00264562">
        <w:rPr>
          <w:b/>
          <w:sz w:val="28"/>
          <w:szCs w:val="28"/>
          <w:u w:val="single"/>
          <w:shd w:val="clear" w:color="auto" w:fill="FFFFFF"/>
        </w:rPr>
        <w:t>:</w:t>
      </w:r>
    </w:p>
    <w:p w:rsidR="00D952E7" w:rsidRPr="00D952E7" w:rsidRDefault="00D952E7" w:rsidP="00D952E7">
      <w:pPr>
        <w:adjustRightInd w:val="0"/>
        <w:ind w:firstLine="720"/>
        <w:jc w:val="both"/>
        <w:rPr>
          <w:rFonts w:eastAsia="MS Mincho"/>
          <w:bCs/>
          <w:iCs/>
          <w:sz w:val="28"/>
          <w:szCs w:val="28"/>
        </w:rPr>
      </w:pPr>
      <w:r w:rsidRPr="00D952E7">
        <w:rPr>
          <w:rFonts w:eastAsia="MS Mincho"/>
          <w:bCs/>
          <w:iCs/>
          <w:sz w:val="28"/>
          <w:szCs w:val="28"/>
        </w:rPr>
        <w:t>Тест-система до експрес-аналізатора типу «</w:t>
      </w:r>
      <w:proofErr w:type="spellStart"/>
      <w:r w:rsidRPr="00D952E7">
        <w:rPr>
          <w:rFonts w:eastAsia="MS Mincho"/>
          <w:bCs/>
          <w:iCs/>
          <w:sz w:val="28"/>
          <w:szCs w:val="28"/>
        </w:rPr>
        <w:t>Clover</w:t>
      </w:r>
      <w:proofErr w:type="spellEnd"/>
      <w:r w:rsidRPr="00D952E7">
        <w:rPr>
          <w:rFonts w:eastAsia="MS Mincho"/>
          <w:bCs/>
          <w:iCs/>
          <w:sz w:val="28"/>
          <w:szCs w:val="28"/>
        </w:rPr>
        <w:t xml:space="preserve"> - A1c», «</w:t>
      </w:r>
      <w:proofErr w:type="spellStart"/>
      <w:r w:rsidRPr="00D952E7">
        <w:rPr>
          <w:rFonts w:eastAsia="MS Mincho"/>
          <w:bCs/>
          <w:iCs/>
          <w:sz w:val="28"/>
          <w:szCs w:val="28"/>
        </w:rPr>
        <w:t>MultiCare</w:t>
      </w:r>
      <w:proofErr w:type="spellEnd"/>
      <w:r w:rsidRPr="00D952E7">
        <w:rPr>
          <w:rFonts w:eastAsia="MS Mincho"/>
          <w:bCs/>
          <w:iCs/>
          <w:sz w:val="28"/>
          <w:szCs w:val="28"/>
        </w:rPr>
        <w:t xml:space="preserve">», або еквівалент (30168 Набір реагентів для вимірювання </w:t>
      </w:r>
      <w:proofErr w:type="spellStart"/>
      <w:r w:rsidRPr="00D952E7">
        <w:rPr>
          <w:rFonts w:eastAsia="MS Mincho"/>
          <w:bCs/>
          <w:iCs/>
          <w:sz w:val="28"/>
          <w:szCs w:val="28"/>
        </w:rPr>
        <w:t>глікозированого</w:t>
      </w:r>
      <w:proofErr w:type="spellEnd"/>
      <w:r w:rsidRPr="00D952E7">
        <w:rPr>
          <w:rFonts w:eastAsia="MS Mincho"/>
          <w:bCs/>
          <w:iCs/>
          <w:sz w:val="28"/>
          <w:szCs w:val="28"/>
        </w:rPr>
        <w:t xml:space="preserve"> гемоглобіну) - 26526 шт.</w:t>
      </w:r>
    </w:p>
    <w:p w:rsidR="00D952E7" w:rsidRPr="00D952E7" w:rsidRDefault="00D952E7" w:rsidP="00D952E7">
      <w:pPr>
        <w:pStyle w:val="aa"/>
        <w:tabs>
          <w:tab w:val="left" w:pos="720"/>
        </w:tabs>
        <w:spacing w:after="0"/>
        <w:ind w:left="0" w:right="15" w:firstLine="7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D952E7">
        <w:rPr>
          <w:rFonts w:ascii="Times New Roman" w:hAnsi="Times New Roman"/>
          <w:i/>
          <w:iCs/>
          <w:sz w:val="28"/>
          <w:szCs w:val="28"/>
          <w:lang w:val="uk-UA"/>
        </w:rPr>
        <w:t>Вимоги:</w:t>
      </w:r>
      <w:r w:rsidRPr="00D952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52E7">
        <w:rPr>
          <w:rFonts w:ascii="Times New Roman" w:hAnsi="Times New Roman"/>
          <w:color w:val="000000"/>
          <w:sz w:val="28"/>
          <w:szCs w:val="28"/>
          <w:lang w:val="uk-UA"/>
        </w:rPr>
        <w:t xml:space="preserve">учасник, в разі необхідності, безкоштовно поставляє </w:t>
      </w:r>
      <w:proofErr w:type="spellStart"/>
      <w:r w:rsidRPr="00D952E7">
        <w:rPr>
          <w:rFonts w:ascii="Times New Roman" w:hAnsi="Times New Roman"/>
          <w:color w:val="000000"/>
          <w:sz w:val="28"/>
          <w:szCs w:val="28"/>
          <w:lang w:val="uk-UA"/>
        </w:rPr>
        <w:t>калібровочні</w:t>
      </w:r>
      <w:proofErr w:type="spellEnd"/>
      <w:r w:rsidRPr="00D952E7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щомісячні картриджі (1 картридж для 1 експрес-аналізатора </w:t>
      </w:r>
      <w:r w:rsidRPr="00D952E7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типу «</w:t>
      </w:r>
      <w:proofErr w:type="spellStart"/>
      <w:r w:rsidRPr="00D952E7">
        <w:rPr>
          <w:rFonts w:ascii="Times New Roman" w:hAnsi="Times New Roman"/>
          <w:bCs/>
          <w:iCs/>
          <w:color w:val="000000"/>
          <w:sz w:val="28"/>
          <w:szCs w:val="28"/>
        </w:rPr>
        <w:t>Clover</w:t>
      </w:r>
      <w:proofErr w:type="spellEnd"/>
      <w:r w:rsidRPr="00D952E7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- </w:t>
      </w:r>
      <w:r w:rsidRPr="00D952E7">
        <w:rPr>
          <w:rFonts w:ascii="Times New Roman" w:hAnsi="Times New Roman"/>
          <w:bCs/>
          <w:iCs/>
          <w:color w:val="000000"/>
          <w:sz w:val="28"/>
          <w:szCs w:val="28"/>
        </w:rPr>
        <w:t>A</w:t>
      </w:r>
      <w:r w:rsidRPr="00D952E7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1</w:t>
      </w:r>
      <w:r w:rsidRPr="00D952E7">
        <w:rPr>
          <w:rFonts w:ascii="Times New Roman" w:hAnsi="Times New Roman"/>
          <w:bCs/>
          <w:iCs/>
          <w:color w:val="000000"/>
          <w:sz w:val="28"/>
          <w:szCs w:val="28"/>
        </w:rPr>
        <w:t>c</w:t>
      </w:r>
      <w:r w:rsidRPr="00D952E7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», </w:t>
      </w:r>
      <w:r w:rsidRPr="00D952E7">
        <w:rPr>
          <w:rFonts w:ascii="Times New Roman" w:eastAsia="MS Mincho" w:hAnsi="Times New Roman"/>
          <w:bCs/>
          <w:iCs/>
          <w:sz w:val="28"/>
          <w:szCs w:val="28"/>
          <w:lang w:val="uk-UA"/>
        </w:rPr>
        <w:t>«</w:t>
      </w:r>
      <w:proofErr w:type="spellStart"/>
      <w:r w:rsidRPr="00D952E7">
        <w:rPr>
          <w:rFonts w:ascii="Times New Roman" w:eastAsia="MS Mincho" w:hAnsi="Times New Roman"/>
          <w:bCs/>
          <w:iCs/>
          <w:sz w:val="28"/>
          <w:szCs w:val="28"/>
        </w:rPr>
        <w:t>MultiCare</w:t>
      </w:r>
      <w:proofErr w:type="spellEnd"/>
      <w:r w:rsidRPr="00D952E7">
        <w:rPr>
          <w:rFonts w:ascii="Times New Roman" w:eastAsia="MS Mincho" w:hAnsi="Times New Roman"/>
          <w:bCs/>
          <w:iCs/>
          <w:sz w:val="28"/>
          <w:szCs w:val="28"/>
          <w:lang w:val="uk-UA"/>
        </w:rPr>
        <w:t xml:space="preserve">», </w:t>
      </w:r>
      <w:r w:rsidRPr="00D952E7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або еквівалент</w:t>
      </w:r>
      <w:r w:rsidRPr="00D952E7">
        <w:rPr>
          <w:rFonts w:ascii="Times New Roman" w:hAnsi="Times New Roman"/>
          <w:color w:val="000000"/>
          <w:sz w:val="28"/>
          <w:szCs w:val="28"/>
          <w:lang w:val="uk-UA"/>
        </w:rPr>
        <w:t xml:space="preserve">, на місяць), які потрібні для калібрування апаратів з метою точного проведення зазначеної в предметі закупівлі кількості вимірювань. </w:t>
      </w:r>
      <w:r w:rsidRPr="00D952E7">
        <w:rPr>
          <w:rFonts w:ascii="Times New Roman" w:hAnsi="Times New Roman"/>
          <w:bCs/>
          <w:iCs/>
          <w:sz w:val="28"/>
          <w:szCs w:val="28"/>
          <w:lang w:val="uk-UA"/>
        </w:rPr>
        <w:t>Для підтвердження відповідності вказаній вимозі учасник надає гарантійний лист з доданим до нього переліком товарів, поставка яких буде здійснюватися на безкоштовній основі, за наступною формою:</w:t>
      </w:r>
    </w:p>
    <w:p w:rsidR="00D952E7" w:rsidRPr="00BA7521" w:rsidRDefault="00D952E7" w:rsidP="00D952E7">
      <w:pPr>
        <w:pStyle w:val="aa"/>
        <w:tabs>
          <w:tab w:val="left" w:pos="720"/>
        </w:tabs>
        <w:spacing w:after="0"/>
        <w:ind w:left="0" w:right="15" w:firstLine="720"/>
        <w:jc w:val="both"/>
        <w:rPr>
          <w:rFonts w:ascii="Times New Roman" w:hAnsi="Times New Roman"/>
          <w:bCs/>
          <w:iCs/>
          <w:lang w:val="uk-UA"/>
        </w:rPr>
      </w:pPr>
    </w:p>
    <w:p w:rsidR="00D952E7" w:rsidRPr="00BA7521" w:rsidRDefault="00D952E7" w:rsidP="00D952E7">
      <w:pPr>
        <w:ind w:right="15"/>
        <w:jc w:val="center"/>
        <w:rPr>
          <w:b/>
          <w:bCs/>
          <w:sz w:val="24"/>
          <w:szCs w:val="24"/>
        </w:rPr>
      </w:pPr>
      <w:r w:rsidRPr="00BA7521">
        <w:rPr>
          <w:b/>
          <w:bCs/>
          <w:sz w:val="24"/>
          <w:szCs w:val="24"/>
        </w:rPr>
        <w:t>Перелік товарів, поставка яких буде здійснюватися на безкоштовній основі за результатами закупівлі:</w:t>
      </w:r>
    </w:p>
    <w:p w:rsidR="00D952E7" w:rsidRPr="00BA7521" w:rsidRDefault="00D952E7" w:rsidP="00D952E7">
      <w:pPr>
        <w:ind w:right="15"/>
        <w:jc w:val="center"/>
      </w:pPr>
    </w:p>
    <w:p w:rsidR="00D952E7" w:rsidRPr="00BA7521" w:rsidRDefault="00D952E7" w:rsidP="00D952E7">
      <w:pPr>
        <w:ind w:right="15"/>
        <w:jc w:val="center"/>
      </w:pPr>
      <w:r w:rsidRPr="00BA7521">
        <w:t>(назва процедури закупівлі)</w:t>
      </w:r>
    </w:p>
    <w:p w:rsidR="00D952E7" w:rsidRPr="00BA7521" w:rsidRDefault="00D952E7" w:rsidP="00D952E7">
      <w:pPr>
        <w:ind w:right="15"/>
      </w:pPr>
    </w:p>
    <w:tbl>
      <w:tblPr>
        <w:tblW w:w="9768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20"/>
        <w:gridCol w:w="2488"/>
        <w:gridCol w:w="2160"/>
        <w:gridCol w:w="1800"/>
        <w:gridCol w:w="1260"/>
        <w:gridCol w:w="1440"/>
      </w:tblGrid>
      <w:tr w:rsidR="00D952E7" w:rsidRPr="00BA7521" w:rsidTr="00D952E7">
        <w:trPr>
          <w:trHeight w:val="236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  <w:jc w:val="center"/>
            </w:pPr>
            <w:r w:rsidRPr="00BA7521">
              <w:t>№</w:t>
            </w:r>
          </w:p>
        </w:tc>
        <w:tc>
          <w:tcPr>
            <w:tcW w:w="248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left="89" w:right="15"/>
              <w:jc w:val="center"/>
            </w:pPr>
            <w:r w:rsidRPr="00BA7521">
              <w:t>Найменування предмету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  <w:jc w:val="center"/>
            </w:pPr>
            <w:r w:rsidRPr="00BA7521">
              <w:t>Торгівельна назва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left="140" w:right="15"/>
            </w:pPr>
            <w:r w:rsidRPr="00BA7521">
              <w:t>Виробник, країна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  <w:jc w:val="center"/>
            </w:pPr>
            <w:r w:rsidRPr="00BA7521">
              <w:t>Одиниця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  <w:jc w:val="center"/>
            </w:pPr>
            <w:r w:rsidRPr="00BA7521">
              <w:t>Кількість,</w:t>
            </w:r>
          </w:p>
        </w:tc>
      </w:tr>
      <w:tr w:rsidR="00D952E7" w:rsidRPr="00BA7521" w:rsidTr="00D952E7">
        <w:trPr>
          <w:trHeight w:val="230"/>
          <w:jc w:val="center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  <w:jc w:val="center"/>
            </w:pPr>
            <w:r w:rsidRPr="00BA7521">
              <w:t>лоту</w:t>
            </w:r>
          </w:p>
        </w:tc>
        <w:tc>
          <w:tcPr>
            <w:tcW w:w="2488" w:type="dxa"/>
            <w:tcBorders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left="89" w:right="15"/>
              <w:jc w:val="center"/>
            </w:pPr>
            <w:r w:rsidRPr="00BA7521">
              <w:t>закупівлі/товару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  <w:jc w:val="center"/>
            </w:pPr>
            <w:r w:rsidRPr="00BA7521">
              <w:t>товару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  <w:jc w:val="center"/>
            </w:pPr>
            <w:r w:rsidRPr="00BA7521">
              <w:t>виміру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  <w:jc w:val="center"/>
            </w:pPr>
            <w:r w:rsidRPr="00BA7521">
              <w:t>од.</w:t>
            </w:r>
          </w:p>
        </w:tc>
      </w:tr>
      <w:tr w:rsidR="00D952E7" w:rsidRPr="00BA7521" w:rsidTr="00D952E7">
        <w:trPr>
          <w:trHeight w:val="230"/>
          <w:jc w:val="center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  <w:jc w:val="center"/>
            </w:pPr>
            <w:r w:rsidRPr="00BA7521">
              <w:t>/з/п</w:t>
            </w:r>
          </w:p>
        </w:tc>
        <w:tc>
          <w:tcPr>
            <w:tcW w:w="2488" w:type="dxa"/>
            <w:tcBorders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left="89" w:right="15"/>
              <w:jc w:val="center"/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</w:pPr>
          </w:p>
        </w:tc>
      </w:tr>
      <w:tr w:rsidR="00D952E7" w:rsidRPr="00BA7521" w:rsidTr="00D952E7">
        <w:trPr>
          <w:trHeight w:val="601"/>
          <w:jc w:val="center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  <w:rPr>
                <w:sz w:val="24"/>
                <w:szCs w:val="24"/>
              </w:rPr>
            </w:pPr>
          </w:p>
        </w:tc>
        <w:tc>
          <w:tcPr>
            <w:tcW w:w="24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  <w:rPr>
                <w:sz w:val="24"/>
                <w:szCs w:val="24"/>
              </w:rPr>
            </w:pPr>
          </w:p>
        </w:tc>
      </w:tr>
      <w:tr w:rsidR="00D952E7" w:rsidRPr="00BA7521" w:rsidTr="00D952E7">
        <w:trPr>
          <w:trHeight w:val="338"/>
          <w:jc w:val="center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  <w:rPr>
                <w:sz w:val="24"/>
                <w:szCs w:val="24"/>
              </w:rPr>
            </w:pPr>
          </w:p>
        </w:tc>
        <w:tc>
          <w:tcPr>
            <w:tcW w:w="24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  <w:rPr>
                <w:sz w:val="24"/>
                <w:szCs w:val="24"/>
              </w:rPr>
            </w:pPr>
          </w:p>
          <w:p w:rsidR="00D952E7" w:rsidRPr="00BA7521" w:rsidRDefault="00D952E7" w:rsidP="00CA2D85">
            <w:pPr>
              <w:ind w:right="15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2E7" w:rsidRPr="00BA7521" w:rsidRDefault="00D952E7" w:rsidP="00CA2D85">
            <w:pPr>
              <w:ind w:right="15"/>
              <w:rPr>
                <w:sz w:val="24"/>
                <w:szCs w:val="24"/>
              </w:rPr>
            </w:pPr>
          </w:p>
        </w:tc>
      </w:tr>
    </w:tbl>
    <w:p w:rsidR="00D952E7" w:rsidRPr="00BA7521" w:rsidRDefault="00D952E7" w:rsidP="00D952E7">
      <w:pPr>
        <w:adjustRightInd w:val="0"/>
        <w:ind w:firstLine="720"/>
        <w:jc w:val="both"/>
        <w:rPr>
          <w:bCs/>
          <w:sz w:val="24"/>
          <w:szCs w:val="24"/>
        </w:rPr>
      </w:pPr>
    </w:p>
    <w:p w:rsidR="00D952E7" w:rsidRPr="00D952E7" w:rsidRDefault="00D952E7" w:rsidP="00D952E7">
      <w:pPr>
        <w:adjustRightInd w:val="0"/>
        <w:ind w:firstLine="720"/>
        <w:jc w:val="both"/>
        <w:rPr>
          <w:bCs/>
          <w:i/>
          <w:iCs/>
          <w:sz w:val="28"/>
          <w:szCs w:val="28"/>
        </w:rPr>
      </w:pPr>
      <w:r w:rsidRPr="00D952E7">
        <w:rPr>
          <w:bCs/>
          <w:i/>
          <w:iCs/>
          <w:sz w:val="28"/>
          <w:szCs w:val="28"/>
        </w:rPr>
        <w:t>Загальні вимоги:</w:t>
      </w:r>
    </w:p>
    <w:p w:rsidR="00D952E7" w:rsidRPr="00D952E7" w:rsidRDefault="00D952E7" w:rsidP="00D952E7">
      <w:pPr>
        <w:ind w:firstLine="709"/>
        <w:jc w:val="both"/>
        <w:rPr>
          <w:bCs/>
          <w:iCs/>
          <w:sz w:val="28"/>
          <w:szCs w:val="28"/>
        </w:rPr>
      </w:pPr>
      <w:r w:rsidRPr="00D952E7">
        <w:rPr>
          <w:bCs/>
          <w:iCs/>
          <w:sz w:val="28"/>
          <w:szCs w:val="28"/>
        </w:rPr>
        <w:t xml:space="preserve">1. Медичні вироби, запропоновані для цієї закупівлі, повинні відповідати вимогам Технічного регламенту щодо медичних виробів або Технічного регламенту щодо медичних виробів для діагностики </w:t>
      </w:r>
      <w:r w:rsidRPr="00D952E7">
        <w:rPr>
          <w:bCs/>
          <w:iCs/>
          <w:sz w:val="28"/>
          <w:szCs w:val="28"/>
          <w:lang w:val="en-US"/>
        </w:rPr>
        <w:t>in</w:t>
      </w:r>
      <w:r w:rsidRPr="00D952E7">
        <w:rPr>
          <w:bCs/>
          <w:iCs/>
          <w:sz w:val="28"/>
          <w:szCs w:val="28"/>
        </w:rPr>
        <w:t xml:space="preserve"> </w:t>
      </w:r>
      <w:r w:rsidRPr="00D952E7">
        <w:rPr>
          <w:bCs/>
          <w:iCs/>
          <w:sz w:val="28"/>
          <w:szCs w:val="28"/>
          <w:lang w:val="en-US"/>
        </w:rPr>
        <w:t>vitro</w:t>
      </w:r>
      <w:r w:rsidRPr="00D952E7">
        <w:rPr>
          <w:bCs/>
          <w:iCs/>
          <w:sz w:val="28"/>
          <w:szCs w:val="28"/>
        </w:rPr>
        <w:t xml:space="preserve"> або Технічного регламенту щодо активних медичних виробів, які імплантують. Для підтвердження учасник повинен надати копію відповідного документу або лист-роз’яснення щодо його відсутності.</w:t>
      </w:r>
    </w:p>
    <w:p w:rsidR="00D952E7" w:rsidRPr="00D952E7" w:rsidRDefault="00D952E7" w:rsidP="00D952E7">
      <w:pPr>
        <w:ind w:right="15" w:firstLine="720"/>
        <w:contextualSpacing/>
        <w:jc w:val="both"/>
        <w:rPr>
          <w:bCs/>
          <w:sz w:val="28"/>
          <w:szCs w:val="28"/>
        </w:rPr>
      </w:pPr>
      <w:r w:rsidRPr="00D952E7">
        <w:rPr>
          <w:bCs/>
          <w:sz w:val="28"/>
          <w:szCs w:val="28"/>
        </w:rPr>
        <w:t xml:space="preserve">2. Медичні вироби, </w:t>
      </w:r>
      <w:r w:rsidRPr="00D952E7">
        <w:rPr>
          <w:bCs/>
          <w:iCs/>
          <w:sz w:val="28"/>
          <w:szCs w:val="28"/>
        </w:rPr>
        <w:t>запропоновані для цієї закупівлі, повинні бути введені в обіг та/або експлуатацію у законний спосіб на момент подання тендерної пропозиції. Для підтвердження учасник повинен надати копію відповідного документу або лист-роз’яснення щодо його відсутності.</w:t>
      </w:r>
    </w:p>
    <w:p w:rsidR="00D952E7" w:rsidRPr="00D952E7" w:rsidRDefault="00D952E7" w:rsidP="00D952E7">
      <w:pPr>
        <w:tabs>
          <w:tab w:val="left" w:pos="426"/>
        </w:tabs>
        <w:suppressAutoHyphens/>
        <w:ind w:right="-79" w:firstLine="709"/>
        <w:jc w:val="both"/>
        <w:rPr>
          <w:sz w:val="28"/>
          <w:szCs w:val="28"/>
        </w:rPr>
      </w:pPr>
      <w:r w:rsidRPr="00D952E7">
        <w:rPr>
          <w:sz w:val="28"/>
          <w:szCs w:val="28"/>
          <w:lang w:val="ru-RU"/>
        </w:rPr>
        <w:t>3</w:t>
      </w:r>
      <w:r w:rsidRPr="00D952E7">
        <w:rPr>
          <w:sz w:val="28"/>
          <w:szCs w:val="28"/>
        </w:rPr>
        <w:t>. Медичні вироби повинні мати інструкцію із застосування. Для підтвердження учасником надається копія інструкції із застосування медичних виробів.</w:t>
      </w:r>
    </w:p>
    <w:p w:rsidR="00D952E7" w:rsidRPr="00D952E7" w:rsidRDefault="00D952E7" w:rsidP="00D952E7">
      <w:pPr>
        <w:tabs>
          <w:tab w:val="left" w:pos="426"/>
        </w:tabs>
        <w:suppressAutoHyphens/>
        <w:ind w:right="-79" w:firstLine="709"/>
        <w:jc w:val="both"/>
        <w:rPr>
          <w:sz w:val="28"/>
          <w:szCs w:val="28"/>
        </w:rPr>
      </w:pPr>
      <w:r w:rsidRPr="00D952E7">
        <w:rPr>
          <w:sz w:val="28"/>
          <w:szCs w:val="28"/>
          <w:lang w:val="ru-RU"/>
        </w:rPr>
        <w:t>4</w:t>
      </w:r>
      <w:r w:rsidRPr="00D952E7">
        <w:rPr>
          <w:sz w:val="28"/>
          <w:szCs w:val="28"/>
        </w:rPr>
        <w:t xml:space="preserve">. Термін придатності медичних виробів на момент поставки повинен становити не менше одного року від загального терміну придатності. Для </w:t>
      </w:r>
      <w:r w:rsidRPr="00D952E7">
        <w:rPr>
          <w:sz w:val="28"/>
          <w:szCs w:val="28"/>
        </w:rPr>
        <w:lastRenderedPageBreak/>
        <w:t>підтвердження учасник надає гарантійний лист про термін придатності медичних виробів.</w:t>
      </w:r>
    </w:p>
    <w:p w:rsidR="00D952E7" w:rsidRPr="00D952E7" w:rsidRDefault="00D952E7" w:rsidP="00D952E7">
      <w:pPr>
        <w:tabs>
          <w:tab w:val="left" w:pos="426"/>
        </w:tabs>
        <w:suppressAutoHyphens/>
        <w:ind w:right="-79" w:firstLine="709"/>
        <w:jc w:val="both"/>
        <w:rPr>
          <w:sz w:val="28"/>
          <w:szCs w:val="28"/>
        </w:rPr>
      </w:pPr>
      <w:r w:rsidRPr="00D952E7">
        <w:rPr>
          <w:sz w:val="28"/>
          <w:szCs w:val="28"/>
          <w:lang w:val="ru-RU"/>
        </w:rPr>
        <w:t>5</w:t>
      </w:r>
      <w:r w:rsidRPr="00D952E7">
        <w:rPr>
          <w:sz w:val="28"/>
          <w:szCs w:val="28"/>
        </w:rPr>
        <w:t>. Строк поставки медичних виробів повинен становити не більше 10 днів з моменту отримання письмової заявки. Для підтвердження учасник надає гарантійний лист про строк поставки медичних виробів.</w:t>
      </w:r>
    </w:p>
    <w:p w:rsidR="00D952E7" w:rsidRPr="00D952E7" w:rsidRDefault="00D952E7" w:rsidP="00D952E7">
      <w:pPr>
        <w:tabs>
          <w:tab w:val="left" w:pos="426"/>
          <w:tab w:val="left" w:pos="720"/>
        </w:tabs>
        <w:ind w:right="-79" w:firstLine="709"/>
        <w:jc w:val="both"/>
        <w:rPr>
          <w:sz w:val="28"/>
          <w:szCs w:val="28"/>
        </w:rPr>
      </w:pPr>
      <w:r w:rsidRPr="00D952E7">
        <w:rPr>
          <w:sz w:val="28"/>
          <w:szCs w:val="28"/>
        </w:rPr>
        <w:t xml:space="preserve">6. Обов’язкове надання учасником оригіналу гарантійного листа, наданого безпосередньо виробником або його уповноваженим представником в Україні (якщо учасник не є виробником товару), який підтверджує можливість поставки товару, що є предметом закупівлі, у необхідній кількості, якості та у терміни, визначені документацією. </w:t>
      </w:r>
    </w:p>
    <w:p w:rsidR="00D952E7" w:rsidRPr="00D952E7" w:rsidRDefault="00D952E7" w:rsidP="00D952E7">
      <w:pPr>
        <w:tabs>
          <w:tab w:val="left" w:pos="426"/>
          <w:tab w:val="left" w:pos="720"/>
        </w:tabs>
        <w:ind w:right="-79" w:firstLine="709"/>
        <w:jc w:val="both"/>
        <w:rPr>
          <w:sz w:val="28"/>
          <w:szCs w:val="28"/>
        </w:rPr>
      </w:pPr>
      <w:r w:rsidRPr="00D952E7">
        <w:rPr>
          <w:sz w:val="28"/>
          <w:szCs w:val="28"/>
          <w:lang w:val="ru-RU"/>
        </w:rPr>
        <w:t>7</w:t>
      </w:r>
      <w:r w:rsidRPr="00D952E7">
        <w:rPr>
          <w:sz w:val="28"/>
          <w:szCs w:val="28"/>
        </w:rPr>
        <w:t xml:space="preserve">. Запропонований товар повинен бути якісним. Для підтвердження учасник надає сертифікат відповідності, виданий відповідним органом з сертифікації, акредитованим національним органом України з акредитації, який підтверджує встановлені вимоги до товарів, робіт і послуг та (чи) об’єктів, через які реалізуються послуги, якщо це передбачено законодавством України. </w:t>
      </w:r>
      <w:r w:rsidRPr="00D952E7">
        <w:rPr>
          <w:bCs/>
          <w:sz w:val="28"/>
          <w:szCs w:val="28"/>
        </w:rPr>
        <w:t>В разі, якщо це не передбачено законодавством України, необхідно надати відповідний лист-роз’яснення.</w:t>
      </w:r>
    </w:p>
    <w:p w:rsidR="00D952E7" w:rsidRPr="00D952E7" w:rsidRDefault="00D952E7" w:rsidP="00D952E7">
      <w:pPr>
        <w:ind w:firstLine="720"/>
        <w:jc w:val="both"/>
        <w:rPr>
          <w:bCs/>
          <w:iCs/>
          <w:sz w:val="28"/>
          <w:szCs w:val="28"/>
        </w:rPr>
      </w:pPr>
      <w:r w:rsidRPr="00D952E7">
        <w:rPr>
          <w:color w:val="000000"/>
          <w:sz w:val="28"/>
          <w:szCs w:val="28"/>
          <w:shd w:val="clear" w:color="auto" w:fill="FFFFFF"/>
          <w:lang w:val="ru-RU"/>
        </w:rPr>
        <w:t>8</w:t>
      </w:r>
      <w:r w:rsidRPr="00D952E7">
        <w:rPr>
          <w:color w:val="000000"/>
          <w:sz w:val="28"/>
          <w:szCs w:val="28"/>
          <w:shd w:val="clear" w:color="auto" w:fill="FFFFFF"/>
        </w:rPr>
        <w:t xml:space="preserve">. </w:t>
      </w:r>
      <w:r w:rsidRPr="00D952E7">
        <w:rPr>
          <w:rStyle w:val="s2"/>
          <w:sz w:val="28"/>
          <w:szCs w:val="28"/>
        </w:rPr>
        <w:t>Запропонований товар повинен відповідати вимогам чинного законодавства із захисту довкілля. Для підтвердження учасник надає лист в довільній формі про застосування заходів із захисту довкілля</w:t>
      </w:r>
      <w:r w:rsidRPr="00D952E7">
        <w:rPr>
          <w:bCs/>
          <w:iCs/>
          <w:sz w:val="28"/>
          <w:szCs w:val="28"/>
        </w:rPr>
        <w:t>.</w:t>
      </w:r>
    </w:p>
    <w:p w:rsidR="00D952E7" w:rsidRPr="00D952E7" w:rsidRDefault="00D952E7" w:rsidP="00D952E7">
      <w:pPr>
        <w:ind w:right="15" w:firstLine="720"/>
        <w:contextualSpacing/>
        <w:jc w:val="both"/>
        <w:rPr>
          <w:sz w:val="28"/>
          <w:szCs w:val="28"/>
        </w:rPr>
      </w:pPr>
      <w:r w:rsidRPr="00D952E7">
        <w:rPr>
          <w:bCs/>
          <w:sz w:val="28"/>
          <w:szCs w:val="28"/>
          <w:lang w:val="ru-RU"/>
        </w:rPr>
        <w:t>9</w:t>
      </w:r>
      <w:r w:rsidRPr="00D952E7">
        <w:rPr>
          <w:bCs/>
          <w:sz w:val="28"/>
          <w:szCs w:val="28"/>
        </w:rPr>
        <w:t xml:space="preserve">. </w:t>
      </w:r>
      <w:r w:rsidRPr="00D952E7">
        <w:rPr>
          <w:rStyle w:val="s2"/>
          <w:sz w:val="28"/>
          <w:szCs w:val="28"/>
        </w:rPr>
        <w:t>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 разі наявності).</w:t>
      </w:r>
    </w:p>
    <w:p w:rsidR="00D952E7" w:rsidRPr="00914003" w:rsidRDefault="00D952E7" w:rsidP="00D952E7">
      <w:pPr>
        <w:jc w:val="center"/>
        <w:rPr>
          <w:b/>
          <w:bCs/>
          <w:sz w:val="24"/>
          <w:szCs w:val="24"/>
        </w:rPr>
      </w:pPr>
    </w:p>
    <w:p w:rsidR="00D952E7" w:rsidRPr="00914003" w:rsidRDefault="00D952E7" w:rsidP="00D952E7">
      <w:pPr>
        <w:jc w:val="center"/>
        <w:rPr>
          <w:b/>
          <w:bCs/>
          <w:sz w:val="24"/>
          <w:szCs w:val="24"/>
        </w:rPr>
      </w:pPr>
      <w:r w:rsidRPr="00914003">
        <w:rPr>
          <w:b/>
          <w:bCs/>
          <w:sz w:val="24"/>
          <w:szCs w:val="24"/>
        </w:rPr>
        <w:t>Форма тендерної пропозиції</w:t>
      </w:r>
    </w:p>
    <w:p w:rsidR="00D952E7" w:rsidRDefault="00D952E7" w:rsidP="00D952E7">
      <w:pPr>
        <w:jc w:val="center"/>
        <w:rPr>
          <w:bCs/>
          <w:iCs/>
          <w:sz w:val="24"/>
          <w:szCs w:val="24"/>
        </w:rPr>
      </w:pPr>
    </w:p>
    <w:p w:rsidR="00D952E7" w:rsidRPr="00663762" w:rsidRDefault="00D952E7" w:rsidP="00D952E7">
      <w:pPr>
        <w:jc w:val="center"/>
        <w:rPr>
          <w:bCs/>
          <w:iCs/>
        </w:rPr>
      </w:pPr>
      <w:r w:rsidRPr="00663762">
        <w:rPr>
          <w:bCs/>
          <w:iCs/>
        </w:rPr>
        <w:t>(назва процедури закупівлі)</w:t>
      </w:r>
    </w:p>
    <w:p w:rsidR="00D952E7" w:rsidRPr="00914003" w:rsidRDefault="00D952E7" w:rsidP="00D952E7">
      <w:pPr>
        <w:jc w:val="center"/>
        <w:rPr>
          <w:bCs/>
          <w:iCs/>
          <w:sz w:val="24"/>
          <w:szCs w:val="24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541"/>
        <w:gridCol w:w="1559"/>
        <w:gridCol w:w="1800"/>
        <w:gridCol w:w="1260"/>
        <w:gridCol w:w="1440"/>
      </w:tblGrid>
      <w:tr w:rsidR="00D952E7" w:rsidRPr="00914003" w:rsidTr="00D952E7">
        <w:trPr>
          <w:trHeight w:val="128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E7" w:rsidRPr="00914003" w:rsidRDefault="00D952E7" w:rsidP="00CA2D85">
            <w:pPr>
              <w:ind w:left="-142" w:right="-97"/>
              <w:jc w:val="center"/>
            </w:pPr>
            <w:r w:rsidRPr="00914003">
              <w:t>№ лоту/</w:t>
            </w:r>
          </w:p>
          <w:p w:rsidR="00D952E7" w:rsidRPr="00914003" w:rsidRDefault="00D952E7" w:rsidP="00CA2D85">
            <w:pPr>
              <w:ind w:left="-142" w:right="-97"/>
              <w:jc w:val="center"/>
            </w:pPr>
            <w:r w:rsidRPr="00914003">
              <w:t>з/п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E7" w:rsidRPr="00914003" w:rsidRDefault="00D952E7" w:rsidP="00CA2D85">
            <w:pPr>
              <w:ind w:left="78" w:hanging="78"/>
              <w:jc w:val="center"/>
            </w:pPr>
            <w:r w:rsidRPr="00914003">
              <w:t>Найменування предмету закупівлі/товару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E7" w:rsidRPr="00914003" w:rsidRDefault="00D952E7" w:rsidP="00CA2D85">
            <w:pPr>
              <w:ind w:firstLine="33"/>
              <w:jc w:val="center"/>
            </w:pPr>
            <w:r w:rsidRPr="00914003">
              <w:t>Торгівельна назва товару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E7" w:rsidRPr="00914003" w:rsidRDefault="00D952E7" w:rsidP="00CA2D85">
            <w:pPr>
              <w:jc w:val="center"/>
            </w:pPr>
            <w:r w:rsidRPr="00914003">
              <w:t>Виробник, країна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E7" w:rsidRPr="00914003" w:rsidRDefault="00D952E7" w:rsidP="00CA2D85">
            <w:pPr>
              <w:jc w:val="center"/>
            </w:pPr>
            <w:r w:rsidRPr="00914003">
              <w:t>Одиниця виміру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E7" w:rsidRPr="00914003" w:rsidRDefault="00D952E7" w:rsidP="00CA2D85">
            <w:pPr>
              <w:jc w:val="center"/>
            </w:pPr>
            <w:r w:rsidRPr="00914003">
              <w:t>Кількість,</w:t>
            </w:r>
          </w:p>
          <w:p w:rsidR="00D952E7" w:rsidRPr="00914003" w:rsidRDefault="00D952E7" w:rsidP="00CA2D85">
            <w:pPr>
              <w:jc w:val="center"/>
            </w:pPr>
            <w:r w:rsidRPr="00914003">
              <w:t>од.</w:t>
            </w:r>
          </w:p>
        </w:tc>
      </w:tr>
      <w:tr w:rsidR="00D952E7" w:rsidRPr="00914003" w:rsidTr="00D952E7">
        <w:trPr>
          <w:trHeight w:val="34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E7" w:rsidRPr="00914003" w:rsidRDefault="00D952E7" w:rsidP="00CA2D85"/>
          <w:p w:rsidR="00D952E7" w:rsidRPr="00914003" w:rsidRDefault="00D952E7" w:rsidP="00CA2D85"/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E7" w:rsidRPr="00914003" w:rsidRDefault="00D952E7" w:rsidP="00CA2D85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E7" w:rsidRPr="00914003" w:rsidRDefault="00D952E7" w:rsidP="00CA2D85">
            <w:pPr>
              <w:ind w:firstLine="284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E7" w:rsidRPr="00914003" w:rsidRDefault="00D952E7" w:rsidP="00CA2D85">
            <w:pPr>
              <w:ind w:firstLine="284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E7" w:rsidRPr="00914003" w:rsidRDefault="00D952E7" w:rsidP="00CA2D85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E7" w:rsidRPr="00914003" w:rsidRDefault="00D952E7" w:rsidP="00CA2D85">
            <w:pPr>
              <w:ind w:firstLine="284"/>
              <w:jc w:val="center"/>
            </w:pPr>
          </w:p>
        </w:tc>
      </w:tr>
    </w:tbl>
    <w:p w:rsidR="00D952E7" w:rsidRPr="00914003" w:rsidRDefault="00D952E7" w:rsidP="00D952E7">
      <w:pPr>
        <w:shd w:val="clear" w:color="auto" w:fill="FFFFFF"/>
        <w:tabs>
          <w:tab w:val="left" w:pos="720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495"/>
        <w:gridCol w:w="3613"/>
      </w:tblGrid>
      <w:tr w:rsidR="00D952E7" w:rsidRPr="006A3CF6" w:rsidTr="00CA2D85">
        <w:tblPrEx>
          <w:tblCellMar>
            <w:top w:w="0" w:type="dxa"/>
            <w:bottom w:w="0" w:type="dxa"/>
          </w:tblCellMar>
        </w:tblPrEx>
        <w:trPr>
          <w:cantSplit/>
          <w:trHeight w:val="1041"/>
          <w:jc w:val="center"/>
        </w:trPr>
        <w:tc>
          <w:tcPr>
            <w:tcW w:w="5495" w:type="dxa"/>
            <w:tcBorders>
              <w:top w:val="dotted" w:sz="6" w:space="0" w:color="auto"/>
            </w:tcBorders>
          </w:tcPr>
          <w:p w:rsidR="00D952E7" w:rsidRPr="006A3CF6" w:rsidRDefault="00D952E7" w:rsidP="00CA2D85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 xml:space="preserve">(посада особи, що підписує форму)                                                                   </w:t>
            </w:r>
          </w:p>
          <w:p w:rsidR="00D952E7" w:rsidRPr="006A3CF6" w:rsidRDefault="00D952E7" w:rsidP="00CA2D85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</w:tcBorders>
          </w:tcPr>
          <w:p w:rsidR="00D952E7" w:rsidRPr="006A3CF6" w:rsidRDefault="00D952E7" w:rsidP="00CA2D85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>( П.І.Б.)</w:t>
            </w:r>
          </w:p>
          <w:p w:rsidR="00D952E7" w:rsidRPr="006A3CF6" w:rsidRDefault="00D952E7" w:rsidP="00CA2D85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>М. П.</w:t>
            </w:r>
            <w:r>
              <w:rPr>
                <w:sz w:val="16"/>
                <w:szCs w:val="16"/>
              </w:rPr>
              <w:t>*</w:t>
            </w:r>
            <w:r w:rsidRPr="006A3CF6">
              <w:rPr>
                <w:sz w:val="16"/>
                <w:szCs w:val="16"/>
              </w:rPr>
              <w:t xml:space="preserve">                                     </w:t>
            </w:r>
          </w:p>
        </w:tc>
      </w:tr>
    </w:tbl>
    <w:p w:rsidR="00D952E7" w:rsidRPr="006A3CF6" w:rsidRDefault="00D952E7" w:rsidP="00D952E7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0E5AE8">
        <w:rPr>
          <w:sz w:val="20"/>
          <w:szCs w:val="20"/>
        </w:rPr>
        <w:t>* Вимога щодо печатки не стосується учасників, які здійснюють діяльність без печатки згідно з чинним законодавством.</w:t>
      </w:r>
    </w:p>
    <w:p w:rsidR="00D952E7" w:rsidRPr="00914003" w:rsidRDefault="00D952E7" w:rsidP="00D952E7">
      <w:pPr>
        <w:ind w:firstLine="708"/>
        <w:jc w:val="both"/>
        <w:rPr>
          <w:bCs/>
        </w:rPr>
      </w:pPr>
      <w:r>
        <w:rPr>
          <w:bCs/>
          <w:iCs/>
        </w:rPr>
        <w:t>**</w:t>
      </w:r>
      <w:r w:rsidRPr="00914003">
        <w:rPr>
          <w:bCs/>
        </w:rPr>
        <w:t xml:space="preserve"> </w:t>
      </w:r>
      <w:r>
        <w:rPr>
          <w:bCs/>
        </w:rPr>
        <w:t>У</w:t>
      </w:r>
      <w:r w:rsidRPr="00914003">
        <w:rPr>
          <w:bCs/>
        </w:rPr>
        <w:t xml:space="preserve">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F03D95" w:rsidRPr="00107277" w:rsidRDefault="00F03D95" w:rsidP="00F03D95">
      <w:pPr>
        <w:ind w:firstLine="708"/>
        <w:jc w:val="both"/>
        <w:rPr>
          <w:bCs/>
        </w:rPr>
      </w:pPr>
    </w:p>
    <w:p w:rsidR="00520BEA" w:rsidRPr="00D952E7" w:rsidRDefault="00520BEA" w:rsidP="00D952E7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  <w:r w:rsidRPr="0039791B">
        <w:rPr>
          <w:rFonts w:eastAsia="MS Mincho"/>
          <w:b/>
          <w:sz w:val="28"/>
          <w:szCs w:val="28"/>
          <w:u w:val="single"/>
        </w:rPr>
        <w:t xml:space="preserve">2. Розмір бюджетного призначення за кошторисом або очікувана </w:t>
      </w:r>
      <w:r w:rsidRPr="00D952E7">
        <w:rPr>
          <w:rFonts w:eastAsia="MS Mincho"/>
          <w:b/>
          <w:sz w:val="28"/>
          <w:szCs w:val="28"/>
          <w:u w:val="single"/>
        </w:rPr>
        <w:t>вартість предмета закупівлі:</w:t>
      </w:r>
    </w:p>
    <w:p w:rsidR="00F324C9" w:rsidRPr="00F324C9" w:rsidRDefault="00D952E7" w:rsidP="00CA2D85">
      <w:pPr>
        <w:jc w:val="both"/>
        <w:rPr>
          <w:rFonts w:eastAsia="MS Mincho"/>
          <w:sz w:val="28"/>
          <w:szCs w:val="28"/>
        </w:rPr>
      </w:pPr>
      <w:r w:rsidRPr="00D952E7">
        <w:rPr>
          <w:b/>
          <w:bCs/>
          <w:sz w:val="28"/>
          <w:szCs w:val="28"/>
        </w:rPr>
        <w:t xml:space="preserve">6 631 500,00 грн </w:t>
      </w:r>
      <w:r w:rsidRPr="00D952E7">
        <w:rPr>
          <w:bCs/>
          <w:sz w:val="28"/>
          <w:szCs w:val="28"/>
        </w:rPr>
        <w:t>(</w:t>
      </w:r>
      <w:proofErr w:type="spellStart"/>
      <w:r w:rsidRPr="00D952E7">
        <w:rPr>
          <w:bCs/>
          <w:sz w:val="28"/>
          <w:szCs w:val="28"/>
        </w:rPr>
        <w:t>Шiсть</w:t>
      </w:r>
      <w:proofErr w:type="spellEnd"/>
      <w:r w:rsidRPr="00D952E7">
        <w:rPr>
          <w:bCs/>
          <w:sz w:val="28"/>
          <w:szCs w:val="28"/>
        </w:rPr>
        <w:t xml:space="preserve"> </w:t>
      </w:r>
      <w:proofErr w:type="spellStart"/>
      <w:r w:rsidRPr="00D952E7">
        <w:rPr>
          <w:bCs/>
          <w:sz w:val="28"/>
          <w:szCs w:val="28"/>
        </w:rPr>
        <w:t>мiльйонiв</w:t>
      </w:r>
      <w:proofErr w:type="spellEnd"/>
      <w:r w:rsidRPr="00D952E7">
        <w:rPr>
          <w:bCs/>
          <w:sz w:val="28"/>
          <w:szCs w:val="28"/>
        </w:rPr>
        <w:t xml:space="preserve"> </w:t>
      </w:r>
      <w:proofErr w:type="spellStart"/>
      <w:r w:rsidRPr="00D952E7">
        <w:rPr>
          <w:bCs/>
          <w:sz w:val="28"/>
          <w:szCs w:val="28"/>
        </w:rPr>
        <w:t>шiстсот</w:t>
      </w:r>
      <w:proofErr w:type="spellEnd"/>
      <w:r w:rsidRPr="00D952E7">
        <w:rPr>
          <w:bCs/>
          <w:sz w:val="28"/>
          <w:szCs w:val="28"/>
        </w:rPr>
        <w:t xml:space="preserve"> тридцять одна тисяча п`ятсот гривень 00 </w:t>
      </w:r>
      <w:proofErr w:type="spellStart"/>
      <w:r w:rsidRPr="00D952E7">
        <w:rPr>
          <w:bCs/>
          <w:sz w:val="28"/>
          <w:szCs w:val="28"/>
        </w:rPr>
        <w:t>копiйок</w:t>
      </w:r>
      <w:proofErr w:type="spellEnd"/>
      <w:r w:rsidRPr="00D952E7">
        <w:rPr>
          <w:bCs/>
          <w:sz w:val="28"/>
          <w:szCs w:val="28"/>
        </w:rPr>
        <w:t>)</w:t>
      </w:r>
      <w:r w:rsidRPr="00D952E7">
        <w:rPr>
          <w:rFonts w:eastAsia="MS Mincho"/>
          <w:sz w:val="28"/>
          <w:szCs w:val="28"/>
        </w:rPr>
        <w:t xml:space="preserve">, </w:t>
      </w:r>
      <w:r w:rsidRPr="00D952E7">
        <w:rPr>
          <w:rFonts w:eastAsia="MS Mincho"/>
          <w:b/>
          <w:bCs/>
          <w:sz w:val="28"/>
          <w:szCs w:val="28"/>
        </w:rPr>
        <w:t>з ПДВ</w:t>
      </w:r>
      <w:r w:rsidR="00750A06" w:rsidRPr="00D952E7">
        <w:rPr>
          <w:bCs/>
          <w:sz w:val="28"/>
          <w:szCs w:val="28"/>
        </w:rPr>
        <w:t>.</w:t>
      </w:r>
    </w:p>
    <w:sectPr w:rsidR="00F324C9" w:rsidRPr="00F3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1F4128A"/>
    <w:multiLevelType w:val="hybridMultilevel"/>
    <w:tmpl w:val="B224A4A4"/>
    <w:lvl w:ilvl="0" w:tplc="97A621B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6C30F66"/>
    <w:multiLevelType w:val="hybridMultilevel"/>
    <w:tmpl w:val="AA56423C"/>
    <w:lvl w:ilvl="0" w:tplc="59D842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0C57825"/>
    <w:multiLevelType w:val="hybridMultilevel"/>
    <w:tmpl w:val="0E8C7896"/>
    <w:lvl w:ilvl="0" w:tplc="5602DBA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4275D91"/>
    <w:multiLevelType w:val="hybridMultilevel"/>
    <w:tmpl w:val="41E44BB2"/>
    <w:lvl w:ilvl="0" w:tplc="AA1C62C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36F0ABA"/>
    <w:multiLevelType w:val="hybridMultilevel"/>
    <w:tmpl w:val="C1C88702"/>
    <w:lvl w:ilvl="0" w:tplc="55AABC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84B0E3C"/>
    <w:multiLevelType w:val="hybridMultilevel"/>
    <w:tmpl w:val="E996C210"/>
    <w:lvl w:ilvl="0" w:tplc="BD6C709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A657D6D"/>
    <w:multiLevelType w:val="hybridMultilevel"/>
    <w:tmpl w:val="FED24FF2"/>
    <w:lvl w:ilvl="0" w:tplc="B7829D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D116ED2"/>
    <w:multiLevelType w:val="hybridMultilevel"/>
    <w:tmpl w:val="06707664"/>
    <w:lvl w:ilvl="0" w:tplc="593E1006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D5B7C54"/>
    <w:multiLevelType w:val="hybridMultilevel"/>
    <w:tmpl w:val="75D02CEE"/>
    <w:lvl w:ilvl="0" w:tplc="4A5AEE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7B2201"/>
    <w:multiLevelType w:val="hybridMultilevel"/>
    <w:tmpl w:val="6C742236"/>
    <w:lvl w:ilvl="0" w:tplc="E2D6D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1F2EAA"/>
    <w:multiLevelType w:val="hybridMultilevel"/>
    <w:tmpl w:val="C8F4B4C4"/>
    <w:lvl w:ilvl="0" w:tplc="16262EC0">
      <w:start w:val="5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A252DD6"/>
    <w:multiLevelType w:val="hybridMultilevel"/>
    <w:tmpl w:val="E202FC38"/>
    <w:lvl w:ilvl="0" w:tplc="AF2A6B6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09E76DD"/>
    <w:multiLevelType w:val="hybridMultilevel"/>
    <w:tmpl w:val="326CDA00"/>
    <w:lvl w:ilvl="0" w:tplc="F050E094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0E5328F"/>
    <w:multiLevelType w:val="hybridMultilevel"/>
    <w:tmpl w:val="004A8D46"/>
    <w:lvl w:ilvl="0" w:tplc="358C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5E4635F"/>
    <w:multiLevelType w:val="multilevel"/>
    <w:tmpl w:val="F288023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58CC5F42"/>
    <w:multiLevelType w:val="hybridMultilevel"/>
    <w:tmpl w:val="9F8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0F02424"/>
    <w:multiLevelType w:val="hybridMultilevel"/>
    <w:tmpl w:val="CC78B9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B0B55AB"/>
    <w:multiLevelType w:val="hybridMultilevel"/>
    <w:tmpl w:val="5FD4AB76"/>
    <w:lvl w:ilvl="0" w:tplc="78EC7C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066715"/>
    <w:multiLevelType w:val="hybridMultilevel"/>
    <w:tmpl w:val="293E7D44"/>
    <w:lvl w:ilvl="0" w:tplc="6722092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E771B50"/>
    <w:multiLevelType w:val="hybridMultilevel"/>
    <w:tmpl w:val="0900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7826E8"/>
    <w:multiLevelType w:val="hybridMultilevel"/>
    <w:tmpl w:val="79FC14F0"/>
    <w:lvl w:ilvl="0" w:tplc="E0E41454">
      <w:numFmt w:val="bullet"/>
      <w:lvlText w:val="-"/>
      <w:lvlJc w:val="left"/>
      <w:pPr>
        <w:tabs>
          <w:tab w:val="num" w:pos="1495"/>
        </w:tabs>
        <w:ind w:left="1495" w:hanging="1382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474668A"/>
    <w:multiLevelType w:val="hybridMultilevel"/>
    <w:tmpl w:val="36608086"/>
    <w:lvl w:ilvl="0" w:tplc="3710BE70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40"/>
  </w:num>
  <w:num w:numId="4">
    <w:abstractNumId w:val="2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</w:num>
  <w:num w:numId="24">
    <w:abstractNumId w:val="17"/>
  </w:num>
  <w:num w:numId="25">
    <w:abstractNumId w:val="41"/>
  </w:num>
  <w:num w:numId="26">
    <w:abstractNumId w:val="11"/>
  </w:num>
  <w:num w:numId="27">
    <w:abstractNumId w:val="19"/>
  </w:num>
  <w:num w:numId="28">
    <w:abstractNumId w:val="42"/>
  </w:num>
  <w:num w:numId="29">
    <w:abstractNumId w:val="31"/>
  </w:num>
  <w:num w:numId="30">
    <w:abstractNumId w:val="28"/>
  </w:num>
  <w:num w:numId="31">
    <w:abstractNumId w:val="30"/>
  </w:num>
  <w:num w:numId="32">
    <w:abstractNumId w:val="24"/>
  </w:num>
  <w:num w:numId="33">
    <w:abstractNumId w:val="37"/>
  </w:num>
  <w:num w:numId="34">
    <w:abstractNumId w:val="35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8"/>
  </w:num>
  <w:num w:numId="38">
    <w:abstractNumId w:val="43"/>
  </w:num>
  <w:num w:numId="39">
    <w:abstractNumId w:val="16"/>
  </w:num>
  <w:num w:numId="40">
    <w:abstractNumId w:val="12"/>
  </w:num>
  <w:num w:numId="41">
    <w:abstractNumId w:val="21"/>
  </w:num>
  <w:num w:numId="42">
    <w:abstractNumId w:val="22"/>
  </w:num>
  <w:num w:numId="43">
    <w:abstractNumId w:val="25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2B5B"/>
    <w:rsid w:val="00001162"/>
    <w:rsid w:val="0002297E"/>
    <w:rsid w:val="00030A5D"/>
    <w:rsid w:val="000731E1"/>
    <w:rsid w:val="0008059F"/>
    <w:rsid w:val="000809BA"/>
    <w:rsid w:val="00092739"/>
    <w:rsid w:val="000975BE"/>
    <w:rsid w:val="000A1D99"/>
    <w:rsid w:val="000A20D5"/>
    <w:rsid w:val="000A3DBD"/>
    <w:rsid w:val="000A582C"/>
    <w:rsid w:val="000A74AB"/>
    <w:rsid w:val="000B24D2"/>
    <w:rsid w:val="000C13A7"/>
    <w:rsid w:val="000D140B"/>
    <w:rsid w:val="000D504C"/>
    <w:rsid w:val="000E485F"/>
    <w:rsid w:val="000E59A4"/>
    <w:rsid w:val="000F0E55"/>
    <w:rsid w:val="000F1883"/>
    <w:rsid w:val="000F1D6C"/>
    <w:rsid w:val="000F2434"/>
    <w:rsid w:val="00107427"/>
    <w:rsid w:val="00113B3A"/>
    <w:rsid w:val="00116FB2"/>
    <w:rsid w:val="00116FFD"/>
    <w:rsid w:val="001339B4"/>
    <w:rsid w:val="0014099F"/>
    <w:rsid w:val="001453D8"/>
    <w:rsid w:val="00152E1B"/>
    <w:rsid w:val="0015394C"/>
    <w:rsid w:val="00185BFE"/>
    <w:rsid w:val="001969C6"/>
    <w:rsid w:val="001A46C0"/>
    <w:rsid w:val="001B135C"/>
    <w:rsid w:val="001B51C7"/>
    <w:rsid w:val="001B60EC"/>
    <w:rsid w:val="001F3469"/>
    <w:rsid w:val="001F7E5D"/>
    <w:rsid w:val="0020405C"/>
    <w:rsid w:val="002126F8"/>
    <w:rsid w:val="00216FD1"/>
    <w:rsid w:val="00246867"/>
    <w:rsid w:val="002541C5"/>
    <w:rsid w:val="00264562"/>
    <w:rsid w:val="0026696F"/>
    <w:rsid w:val="002764BD"/>
    <w:rsid w:val="00287E27"/>
    <w:rsid w:val="00294D05"/>
    <w:rsid w:val="002960F7"/>
    <w:rsid w:val="002B11BD"/>
    <w:rsid w:val="002B6F1B"/>
    <w:rsid w:val="002C31BF"/>
    <w:rsid w:val="002D1367"/>
    <w:rsid w:val="002D22A6"/>
    <w:rsid w:val="002E5181"/>
    <w:rsid w:val="002E5830"/>
    <w:rsid w:val="00310D8A"/>
    <w:rsid w:val="00322106"/>
    <w:rsid w:val="003272ED"/>
    <w:rsid w:val="00332AE4"/>
    <w:rsid w:val="00352629"/>
    <w:rsid w:val="00352A71"/>
    <w:rsid w:val="003557FE"/>
    <w:rsid w:val="0035583C"/>
    <w:rsid w:val="003625AA"/>
    <w:rsid w:val="0036400A"/>
    <w:rsid w:val="003641A6"/>
    <w:rsid w:val="00392B5B"/>
    <w:rsid w:val="0039791B"/>
    <w:rsid w:val="003A7D39"/>
    <w:rsid w:val="003B60F3"/>
    <w:rsid w:val="003D24A9"/>
    <w:rsid w:val="003D3F72"/>
    <w:rsid w:val="00405126"/>
    <w:rsid w:val="00431E5F"/>
    <w:rsid w:val="00440A7A"/>
    <w:rsid w:val="00453BF0"/>
    <w:rsid w:val="00460F05"/>
    <w:rsid w:val="00461B51"/>
    <w:rsid w:val="00486B15"/>
    <w:rsid w:val="00494EF3"/>
    <w:rsid w:val="004A7253"/>
    <w:rsid w:val="004F13D8"/>
    <w:rsid w:val="004F30CF"/>
    <w:rsid w:val="004F6127"/>
    <w:rsid w:val="0050242E"/>
    <w:rsid w:val="00520BEA"/>
    <w:rsid w:val="005225EC"/>
    <w:rsid w:val="005237AA"/>
    <w:rsid w:val="00523D90"/>
    <w:rsid w:val="00524684"/>
    <w:rsid w:val="00532C3D"/>
    <w:rsid w:val="0055433E"/>
    <w:rsid w:val="00570112"/>
    <w:rsid w:val="00574ECF"/>
    <w:rsid w:val="0058325C"/>
    <w:rsid w:val="0058731F"/>
    <w:rsid w:val="005942E1"/>
    <w:rsid w:val="005B188C"/>
    <w:rsid w:val="005B4DEE"/>
    <w:rsid w:val="005D7F21"/>
    <w:rsid w:val="005E70FD"/>
    <w:rsid w:val="005F3340"/>
    <w:rsid w:val="00620C8C"/>
    <w:rsid w:val="00640658"/>
    <w:rsid w:val="006439E9"/>
    <w:rsid w:val="00651A90"/>
    <w:rsid w:val="006557BF"/>
    <w:rsid w:val="00663EB5"/>
    <w:rsid w:val="0066427A"/>
    <w:rsid w:val="00685E93"/>
    <w:rsid w:val="006B0C41"/>
    <w:rsid w:val="006C0C3C"/>
    <w:rsid w:val="006C5000"/>
    <w:rsid w:val="006C5BE6"/>
    <w:rsid w:val="006D04EC"/>
    <w:rsid w:val="006D2108"/>
    <w:rsid w:val="006D6734"/>
    <w:rsid w:val="006F2A6D"/>
    <w:rsid w:val="007067C0"/>
    <w:rsid w:val="0070764D"/>
    <w:rsid w:val="00710EFD"/>
    <w:rsid w:val="00723875"/>
    <w:rsid w:val="007379DE"/>
    <w:rsid w:val="007447AC"/>
    <w:rsid w:val="0074550B"/>
    <w:rsid w:val="00750A06"/>
    <w:rsid w:val="00750FDC"/>
    <w:rsid w:val="007549EA"/>
    <w:rsid w:val="00770038"/>
    <w:rsid w:val="00774441"/>
    <w:rsid w:val="00782DF6"/>
    <w:rsid w:val="0078555B"/>
    <w:rsid w:val="00787EDE"/>
    <w:rsid w:val="007A4920"/>
    <w:rsid w:val="007A56C2"/>
    <w:rsid w:val="007B1B75"/>
    <w:rsid w:val="007E31BA"/>
    <w:rsid w:val="0080020D"/>
    <w:rsid w:val="00800AD8"/>
    <w:rsid w:val="00810AD2"/>
    <w:rsid w:val="00820932"/>
    <w:rsid w:val="008233F8"/>
    <w:rsid w:val="00834670"/>
    <w:rsid w:val="008534A7"/>
    <w:rsid w:val="00872344"/>
    <w:rsid w:val="00877F81"/>
    <w:rsid w:val="008932FB"/>
    <w:rsid w:val="00893512"/>
    <w:rsid w:val="00896275"/>
    <w:rsid w:val="00896CC9"/>
    <w:rsid w:val="008A4B69"/>
    <w:rsid w:val="008A5A25"/>
    <w:rsid w:val="008B7188"/>
    <w:rsid w:val="008B7A6B"/>
    <w:rsid w:val="008C16D2"/>
    <w:rsid w:val="008D185B"/>
    <w:rsid w:val="008E0E66"/>
    <w:rsid w:val="009157A2"/>
    <w:rsid w:val="0092202A"/>
    <w:rsid w:val="009368F5"/>
    <w:rsid w:val="00937282"/>
    <w:rsid w:val="00941496"/>
    <w:rsid w:val="009477F5"/>
    <w:rsid w:val="00953B12"/>
    <w:rsid w:val="0096444C"/>
    <w:rsid w:val="00976408"/>
    <w:rsid w:val="00983024"/>
    <w:rsid w:val="00991CC2"/>
    <w:rsid w:val="00991CDD"/>
    <w:rsid w:val="00992B05"/>
    <w:rsid w:val="00992ED4"/>
    <w:rsid w:val="00995850"/>
    <w:rsid w:val="009B332C"/>
    <w:rsid w:val="009B582E"/>
    <w:rsid w:val="009C0728"/>
    <w:rsid w:val="009D18A4"/>
    <w:rsid w:val="009D2595"/>
    <w:rsid w:val="009F25E1"/>
    <w:rsid w:val="00A028E5"/>
    <w:rsid w:val="00A03909"/>
    <w:rsid w:val="00A117FB"/>
    <w:rsid w:val="00A22FEF"/>
    <w:rsid w:val="00A31CD8"/>
    <w:rsid w:val="00A32993"/>
    <w:rsid w:val="00A35886"/>
    <w:rsid w:val="00A43D09"/>
    <w:rsid w:val="00A51CAD"/>
    <w:rsid w:val="00A561FF"/>
    <w:rsid w:val="00A62278"/>
    <w:rsid w:val="00A762FE"/>
    <w:rsid w:val="00A80BD3"/>
    <w:rsid w:val="00A83630"/>
    <w:rsid w:val="00A93034"/>
    <w:rsid w:val="00A9751A"/>
    <w:rsid w:val="00AA72B4"/>
    <w:rsid w:val="00AB5AB6"/>
    <w:rsid w:val="00AD171E"/>
    <w:rsid w:val="00B05CE4"/>
    <w:rsid w:val="00B1432A"/>
    <w:rsid w:val="00B2265C"/>
    <w:rsid w:val="00B44D15"/>
    <w:rsid w:val="00B8504B"/>
    <w:rsid w:val="00BA4216"/>
    <w:rsid w:val="00BB6E01"/>
    <w:rsid w:val="00BB7E91"/>
    <w:rsid w:val="00BC3564"/>
    <w:rsid w:val="00BC4694"/>
    <w:rsid w:val="00BE438F"/>
    <w:rsid w:val="00BF09AB"/>
    <w:rsid w:val="00BF2BDC"/>
    <w:rsid w:val="00C04F6C"/>
    <w:rsid w:val="00C058F5"/>
    <w:rsid w:val="00C05FAC"/>
    <w:rsid w:val="00C110BA"/>
    <w:rsid w:val="00C25525"/>
    <w:rsid w:val="00C324FE"/>
    <w:rsid w:val="00C32DCF"/>
    <w:rsid w:val="00C36548"/>
    <w:rsid w:val="00C42436"/>
    <w:rsid w:val="00C45CED"/>
    <w:rsid w:val="00C65966"/>
    <w:rsid w:val="00C67F83"/>
    <w:rsid w:val="00C83F78"/>
    <w:rsid w:val="00C91D4D"/>
    <w:rsid w:val="00C959CA"/>
    <w:rsid w:val="00CA1D9E"/>
    <w:rsid w:val="00CA2D85"/>
    <w:rsid w:val="00CB7D50"/>
    <w:rsid w:val="00CC2468"/>
    <w:rsid w:val="00CC557E"/>
    <w:rsid w:val="00CC6440"/>
    <w:rsid w:val="00CF69B5"/>
    <w:rsid w:val="00D10053"/>
    <w:rsid w:val="00D347C5"/>
    <w:rsid w:val="00D34CF7"/>
    <w:rsid w:val="00D44D0C"/>
    <w:rsid w:val="00D64434"/>
    <w:rsid w:val="00D73212"/>
    <w:rsid w:val="00D81F01"/>
    <w:rsid w:val="00D84D50"/>
    <w:rsid w:val="00D952E7"/>
    <w:rsid w:val="00DA034B"/>
    <w:rsid w:val="00DA0FED"/>
    <w:rsid w:val="00DA558F"/>
    <w:rsid w:val="00DC41EB"/>
    <w:rsid w:val="00DC76CE"/>
    <w:rsid w:val="00DD0AC7"/>
    <w:rsid w:val="00DD149A"/>
    <w:rsid w:val="00DE0EFC"/>
    <w:rsid w:val="00DF1101"/>
    <w:rsid w:val="00DF7F3C"/>
    <w:rsid w:val="00E27100"/>
    <w:rsid w:val="00E40764"/>
    <w:rsid w:val="00E4747B"/>
    <w:rsid w:val="00E56EFC"/>
    <w:rsid w:val="00E64C66"/>
    <w:rsid w:val="00E67100"/>
    <w:rsid w:val="00E6722E"/>
    <w:rsid w:val="00E7525B"/>
    <w:rsid w:val="00E86A8B"/>
    <w:rsid w:val="00EA061B"/>
    <w:rsid w:val="00EA2410"/>
    <w:rsid w:val="00EA5B39"/>
    <w:rsid w:val="00EB13D1"/>
    <w:rsid w:val="00EC2D59"/>
    <w:rsid w:val="00EC77FA"/>
    <w:rsid w:val="00ED123E"/>
    <w:rsid w:val="00ED579C"/>
    <w:rsid w:val="00EF4AA5"/>
    <w:rsid w:val="00EF5C86"/>
    <w:rsid w:val="00F01329"/>
    <w:rsid w:val="00F0194F"/>
    <w:rsid w:val="00F03D95"/>
    <w:rsid w:val="00F06804"/>
    <w:rsid w:val="00F06F56"/>
    <w:rsid w:val="00F13D86"/>
    <w:rsid w:val="00F15D7E"/>
    <w:rsid w:val="00F31B5C"/>
    <w:rsid w:val="00F324C9"/>
    <w:rsid w:val="00F46B3B"/>
    <w:rsid w:val="00F66E71"/>
    <w:rsid w:val="00F67EC4"/>
    <w:rsid w:val="00F7167D"/>
    <w:rsid w:val="00F731D7"/>
    <w:rsid w:val="00F76001"/>
    <w:rsid w:val="00F825A9"/>
    <w:rsid w:val="00F85200"/>
    <w:rsid w:val="00F86DFE"/>
    <w:rsid w:val="00F931AB"/>
    <w:rsid w:val="00FB4B97"/>
    <w:rsid w:val="00FB5F16"/>
    <w:rsid w:val="00FC3643"/>
    <w:rsid w:val="00FE1BAD"/>
    <w:rsid w:val="00FE703B"/>
    <w:rsid w:val="00FF5ECF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link w:val="a9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locked/>
    <w:rsid w:val="00520BEA"/>
    <w:rPr>
      <w:sz w:val="24"/>
      <w:szCs w:val="24"/>
      <w:lang w:val="uk-UA"/>
    </w:rPr>
  </w:style>
  <w:style w:type="paragraph" w:styleId="aa">
    <w:name w:val="Body Text Indent"/>
    <w:basedOn w:val="a"/>
    <w:link w:val="ab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b">
    <w:name w:val="Основной текст с отступом Знак"/>
    <w:link w:val="aa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c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d">
    <w:name w:val="Абзац списка Знак"/>
    <w:aliases w:val="AC List 01 Знак"/>
    <w:link w:val="ae"/>
    <w:uiPriority w:val="34"/>
    <w:locked/>
    <w:rsid w:val="007379DE"/>
    <w:rPr>
      <w:sz w:val="24"/>
      <w:szCs w:val="24"/>
      <w:lang w:val="uk-UA"/>
    </w:rPr>
  </w:style>
  <w:style w:type="paragraph" w:styleId="ae">
    <w:name w:val="List Paragraph"/>
    <w:aliases w:val="AC List 01"/>
    <w:basedOn w:val="a"/>
    <w:link w:val="ad"/>
    <w:uiPriority w:val="34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">
    <w:name w:val="Subtle Reference"/>
    <w:uiPriority w:val="31"/>
    <w:qFormat/>
    <w:rsid w:val="007379DE"/>
    <w:rPr>
      <w:smallCaps/>
      <w:color w:val="5A5A5A"/>
    </w:rPr>
  </w:style>
  <w:style w:type="paragraph" w:styleId="af0">
    <w:name w:val="Balloon Text"/>
    <w:basedOn w:val="a"/>
    <w:link w:val="af1"/>
    <w:rsid w:val="001B13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2">
    <w:name w:val="Hyperlink"/>
    <w:rsid w:val="00A93034"/>
    <w:rPr>
      <w:color w:val="0000FF"/>
      <w:u w:val="single"/>
    </w:rPr>
  </w:style>
  <w:style w:type="paragraph" w:styleId="af3">
    <w:name w:val="Body Text"/>
    <w:basedOn w:val="a"/>
    <w:link w:val="af4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4">
    <w:name w:val="Основной текст Знак"/>
    <w:link w:val="af3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5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6">
    <w:name w:val="footer"/>
    <w:basedOn w:val="a"/>
    <w:link w:val="af7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7">
    <w:name w:val="Нижний колонтитул Знак"/>
    <w:link w:val="af6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8">
    <w:name w:val="page number"/>
    <w:rsid w:val="00A93034"/>
  </w:style>
  <w:style w:type="paragraph" w:customStyle="1" w:styleId="af9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a">
    <w:name w:val="header"/>
    <w:basedOn w:val="a"/>
    <w:link w:val="afb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b">
    <w:name w:val="Верхний колонтитул Знак"/>
    <w:link w:val="afa"/>
    <w:rsid w:val="00A93034"/>
    <w:rPr>
      <w:sz w:val="24"/>
      <w:szCs w:val="24"/>
      <w:lang w:val="ru-RU" w:eastAsia="ru-RU"/>
    </w:rPr>
  </w:style>
  <w:style w:type="character" w:styleId="afc">
    <w:name w:val="annotation reference"/>
    <w:rsid w:val="00A93034"/>
    <w:rPr>
      <w:sz w:val="16"/>
      <w:szCs w:val="16"/>
    </w:rPr>
  </w:style>
  <w:style w:type="paragraph" w:styleId="afd">
    <w:name w:val="annotation text"/>
    <w:basedOn w:val="a"/>
    <w:link w:val="afe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e">
    <w:name w:val="Текст примечания Знак"/>
    <w:link w:val="afd"/>
    <w:rsid w:val="00A93034"/>
    <w:rPr>
      <w:rFonts w:ascii="Calibri" w:eastAsia="Calibri" w:hAnsi="Calibri"/>
      <w:lang w:val="ru-RU" w:eastAsia="ru-RU"/>
    </w:rPr>
  </w:style>
  <w:style w:type="paragraph" w:styleId="aff">
    <w:name w:val="annotation subject"/>
    <w:basedOn w:val="afd"/>
    <w:next w:val="afd"/>
    <w:link w:val="aff0"/>
    <w:rsid w:val="00A93034"/>
    <w:rPr>
      <w:b/>
      <w:bCs/>
    </w:rPr>
  </w:style>
  <w:style w:type="character" w:customStyle="1" w:styleId="aff0">
    <w:name w:val="Тема примечания Знак"/>
    <w:link w:val="aff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1">
    <w:name w:val="FollowedHyperlink"/>
    <w:rsid w:val="00A93034"/>
    <w:rPr>
      <w:color w:val="800080"/>
      <w:u w:val="single"/>
    </w:rPr>
  </w:style>
  <w:style w:type="character" w:styleId="aff2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3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4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5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  <w:style w:type="paragraph" w:customStyle="1" w:styleId="aff6">
    <w:basedOn w:val="a"/>
    <w:next w:val="a8"/>
    <w:rsid w:val="00FE1BA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DOZ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2</cp:revision>
  <cp:lastPrinted>2022-07-26T11:39:00Z</cp:lastPrinted>
  <dcterms:created xsi:type="dcterms:W3CDTF">2022-07-27T13:15:00Z</dcterms:created>
  <dcterms:modified xsi:type="dcterms:W3CDTF">2022-07-27T13:15:00Z</dcterms:modified>
</cp:coreProperties>
</file>