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22" w:rsidRDefault="00A116BA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A116BA">
        <w:rPr>
          <w:rFonts w:eastAsia="MS Mincho"/>
          <w:b/>
          <w:bCs/>
          <w:sz w:val="28"/>
          <w:szCs w:val="28"/>
        </w:rPr>
        <w:t>33600000-6 Фармацевтична продукція (Лікарські засоби для лікування хворих на розсіяний склероз, 5 лотів)</w:t>
      </w:r>
    </w:p>
    <w:p w:rsidR="00A116BA" w:rsidRPr="001A02B9" w:rsidRDefault="00A116BA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0C3D46" w:rsidRPr="0005436D" w:rsidRDefault="000C3D46" w:rsidP="000C3D46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05436D">
        <w:rPr>
          <w:rFonts w:eastAsia="MS Mincho"/>
          <w:sz w:val="28"/>
          <w:szCs w:val="28"/>
          <w:lang w:eastAsia="en-US"/>
        </w:rPr>
        <w:t xml:space="preserve">Лот 1 - 33652000-5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Антинеопластичні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засоби та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імуномодулятори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-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Окрелізумаб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(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Ocrelizumab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), 300 мг,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амп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фл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шпр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>. - 60 од.;</w:t>
      </w:r>
    </w:p>
    <w:p w:rsidR="000C3D46" w:rsidRPr="0005436D" w:rsidRDefault="000C3D46" w:rsidP="000C3D46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05436D">
        <w:rPr>
          <w:rFonts w:eastAsia="MS Mincho"/>
          <w:sz w:val="28"/>
          <w:szCs w:val="28"/>
          <w:lang w:eastAsia="en-US"/>
        </w:rPr>
        <w:t xml:space="preserve">лот 2 - 33652000-5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Антинеопластичні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засоби та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імуномодулятори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-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Кладрибін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(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Cladribine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), 10 мг, табл.,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капс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>., драже - 152 од.;</w:t>
      </w:r>
    </w:p>
    <w:p w:rsidR="000C3D46" w:rsidRPr="0005436D" w:rsidRDefault="000C3D46" w:rsidP="000C3D46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05436D">
        <w:rPr>
          <w:rFonts w:eastAsia="MS Mincho"/>
          <w:sz w:val="28"/>
          <w:szCs w:val="28"/>
          <w:lang w:eastAsia="en-US"/>
        </w:rPr>
        <w:t xml:space="preserve">лот 3 - 33652000-5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Антинеопластичні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засоби та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імуномодулятори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-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Диметилфумарат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(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Dimethyl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fumarate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), 240 мг, табл.,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капс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>., драже - 20340 од.;</w:t>
      </w:r>
    </w:p>
    <w:p w:rsidR="000C3D46" w:rsidRPr="0005436D" w:rsidRDefault="000C3D46" w:rsidP="000C3D46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05436D">
        <w:rPr>
          <w:rFonts w:eastAsia="MS Mincho"/>
          <w:sz w:val="28"/>
          <w:szCs w:val="28"/>
          <w:lang w:eastAsia="en-US"/>
        </w:rPr>
        <w:t xml:space="preserve">лот 4 - 33652000-5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Антинеопластичні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засоби та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імуномодулятори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- Імуноглобулін людини нормальний (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Immunoglobulins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normal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human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for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intravascular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adm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), 10%, 50 мл,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амп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фл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05436D">
        <w:rPr>
          <w:rFonts w:eastAsia="MS Mincho"/>
          <w:sz w:val="28"/>
          <w:szCs w:val="28"/>
          <w:lang w:eastAsia="en-US"/>
        </w:rPr>
        <w:t>шпр</w:t>
      </w:r>
      <w:proofErr w:type="spellEnd"/>
      <w:r w:rsidRPr="0005436D">
        <w:rPr>
          <w:rFonts w:eastAsia="MS Mincho"/>
          <w:sz w:val="28"/>
          <w:szCs w:val="28"/>
          <w:lang w:eastAsia="en-US"/>
        </w:rPr>
        <w:t>., пл. - 1920 од.</w:t>
      </w:r>
    </w:p>
    <w:p w:rsidR="000C3D46" w:rsidRDefault="00A439C3" w:rsidP="000C3D46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A439C3">
        <w:rPr>
          <w:rFonts w:eastAsia="MS Mincho"/>
          <w:sz w:val="28"/>
          <w:szCs w:val="28"/>
          <w:lang w:eastAsia="en-US"/>
        </w:rPr>
        <w:t xml:space="preserve">лот 5 - 33642000-2 Гормональні препарати системної дії, крім статевих гормонів - </w:t>
      </w:r>
      <w:proofErr w:type="spellStart"/>
      <w:r w:rsidRPr="00A439C3">
        <w:rPr>
          <w:rFonts w:eastAsia="MS Mincho"/>
          <w:sz w:val="28"/>
          <w:szCs w:val="28"/>
          <w:lang w:eastAsia="en-US"/>
        </w:rPr>
        <w:t>Метилпреднізолон</w:t>
      </w:r>
      <w:proofErr w:type="spellEnd"/>
      <w:r w:rsidRPr="00A439C3">
        <w:rPr>
          <w:rFonts w:eastAsia="MS Mincho"/>
          <w:sz w:val="28"/>
          <w:szCs w:val="28"/>
          <w:lang w:eastAsia="en-US"/>
        </w:rPr>
        <w:t xml:space="preserve"> (</w:t>
      </w:r>
      <w:proofErr w:type="spellStart"/>
      <w:r w:rsidRPr="00A439C3">
        <w:rPr>
          <w:rFonts w:eastAsia="MS Mincho"/>
          <w:sz w:val="28"/>
          <w:szCs w:val="28"/>
          <w:lang w:eastAsia="en-US"/>
        </w:rPr>
        <w:t>Methylprednisolone</w:t>
      </w:r>
      <w:proofErr w:type="spellEnd"/>
      <w:r w:rsidRPr="00A439C3">
        <w:rPr>
          <w:rFonts w:eastAsia="MS Mincho"/>
          <w:sz w:val="28"/>
          <w:szCs w:val="28"/>
          <w:lang w:eastAsia="en-US"/>
        </w:rPr>
        <w:t xml:space="preserve">), 1000 мг, </w:t>
      </w:r>
      <w:proofErr w:type="spellStart"/>
      <w:r w:rsidRPr="00A439C3">
        <w:rPr>
          <w:rFonts w:eastAsia="MS Mincho"/>
          <w:sz w:val="28"/>
          <w:szCs w:val="28"/>
          <w:lang w:eastAsia="en-US"/>
        </w:rPr>
        <w:t>амп</w:t>
      </w:r>
      <w:proofErr w:type="spellEnd"/>
      <w:r w:rsidRPr="00A439C3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A439C3">
        <w:rPr>
          <w:rFonts w:eastAsia="MS Mincho"/>
          <w:sz w:val="28"/>
          <w:szCs w:val="28"/>
          <w:lang w:eastAsia="en-US"/>
        </w:rPr>
        <w:t>фл</w:t>
      </w:r>
      <w:proofErr w:type="spellEnd"/>
      <w:r w:rsidRPr="00A439C3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A439C3">
        <w:rPr>
          <w:rFonts w:eastAsia="MS Mincho"/>
          <w:sz w:val="28"/>
          <w:szCs w:val="28"/>
          <w:lang w:eastAsia="en-US"/>
        </w:rPr>
        <w:t>шпр</w:t>
      </w:r>
      <w:proofErr w:type="spellEnd"/>
      <w:r w:rsidRPr="00A439C3">
        <w:rPr>
          <w:rFonts w:eastAsia="MS Mincho"/>
          <w:sz w:val="28"/>
          <w:szCs w:val="28"/>
          <w:lang w:eastAsia="en-US"/>
        </w:rPr>
        <w:t>.  - 177 од.</w:t>
      </w:r>
    </w:p>
    <w:p w:rsidR="00885CB4" w:rsidRPr="0005436D" w:rsidRDefault="00885CB4" w:rsidP="000C3D46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</w:p>
    <w:p w:rsidR="00425DBC" w:rsidRPr="00425DBC" w:rsidRDefault="00425DBC" w:rsidP="00425DBC">
      <w:pPr>
        <w:autoSpaceDE/>
        <w:autoSpaceDN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25DBC">
        <w:rPr>
          <w:rFonts w:eastAsia="Calibri"/>
          <w:i/>
          <w:iCs/>
          <w:sz w:val="28"/>
          <w:szCs w:val="28"/>
          <w:lang w:eastAsia="en-US"/>
        </w:rPr>
        <w:t>Загальні вимоги:</w:t>
      </w:r>
    </w:p>
    <w:p w:rsidR="00425DBC" w:rsidRPr="00425DBC" w:rsidRDefault="00425DBC" w:rsidP="00425DBC">
      <w:pPr>
        <w:autoSpaceDE/>
        <w:autoSpaceDN/>
        <w:ind w:right="15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 xml:space="preserve">1. Лікарський засіб повинен бути зареєстрований в Україні. Для підтвердження учасник надає завірену копію реєстраційного посвідчення на лікарський засіб. У разі, якщо до закінчення строку дії реєстраційного посвідчення на лікарський засіб залишається: </w:t>
      </w:r>
    </w:p>
    <w:p w:rsidR="00425DBC" w:rsidRPr="00425DBC" w:rsidRDefault="00425DBC" w:rsidP="00425DBC">
      <w:pPr>
        <w:autoSpaceDE/>
        <w:autoSpaceDN/>
        <w:ind w:right="15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- менше 90 днів - обов’язкове надання копії листа МОЗ України, або уповноваженого органу, про факт подання заяви про перереєстрацію;</w:t>
      </w:r>
    </w:p>
    <w:p w:rsidR="00425DBC" w:rsidRPr="00425DBC" w:rsidRDefault="00425DBC" w:rsidP="00425DBC">
      <w:pPr>
        <w:autoSpaceDE/>
        <w:autoSpaceDN/>
        <w:ind w:right="15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- від 90 днів до одного року - обов’язкове надання гарантійного листа заявника про те, що до МОЗ України, або уповноваженого органу, буде подано заяву про перереєстрацію у порядку, визначеному МОЗ України.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2. Лікарський засіб повинен мати інструкцію з застосування. Для підтвердження учасником надається копія інструкції з застосування лікарського засобу.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3. Термін придатності лікарського засобу на момент поставки повинен становити не менше 75% або не менше 12 місяців від встановленого інструкцією терміну придатності. Для підтвердження учасник надає гарантійний лист про термін придатності.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 xml:space="preserve">4.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 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 xml:space="preserve">5. Лікарський засіб повинен бути внесеним до реєстру оптово-відпускних цін на лікарські засоби, в рамках виконання постанови КМУ від 02.07.2014 № 240 «Питання декларування зміни оптово-відпускних цін на лікарські засоби» та наказу МОЗ України від 18.08.2014 № 574 «Про затвердження Положення про реєстр оптово-відпускних цін на лікарські засоби і вироби медичного призначення, порядок внесення до нього змін та форм декларації зміни оптово-відпускної ціни на лікарський засіб та виріб </w:t>
      </w:r>
      <w:r w:rsidRPr="00425DBC">
        <w:rPr>
          <w:rFonts w:eastAsia="Calibri"/>
          <w:bCs/>
          <w:sz w:val="28"/>
          <w:szCs w:val="28"/>
          <w:lang w:eastAsia="en-US"/>
        </w:rPr>
        <w:lastRenderedPageBreak/>
        <w:t>медичного призначення», зареєстрований у Міністерстві юстиції України 09.09.2014 за № 1097/25874. Для підтвердження учасник надає копію витягу з відповідного наказу МОЗ України.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6. Лікарський засіб повинен бути внесеним до Національного переліку основних лікарських засобів, в рамках виконання постанови КМУ від 25 березня 2009 р. N 333 «Деякі питання державного регулювання цін на лікарські засоби і вироби медичного призначення». Для підтвердження учасник надає копію витягу з Національного переліку основних лікарських засобів.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У разі відсутності лікарського засобу в Національному переліку основних лікарських засобів учасник надає копію висновку уповноваженого органу з державної оцінки медичних технологій на запропонований лікарський засіб, проведеного відповідно до вимог Порядку проведення державної оцінки медичних технологій, затвердженого постановою КМУ від 23 грудня 2020 №1300 «Про затвердження Порядку проведення державної оцінки медичних технологій».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 xml:space="preserve">7.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8.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9. 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лист-роз’яснення.</w:t>
      </w:r>
    </w:p>
    <w:p w:rsidR="00425DBC" w:rsidRPr="00425DBC" w:rsidRDefault="00425DBC" w:rsidP="00425DBC">
      <w:pPr>
        <w:autoSpaceDE/>
        <w:autoSpaceDN/>
        <w:ind w:right="15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5DBC">
        <w:rPr>
          <w:rFonts w:eastAsia="Calibri"/>
          <w:bCs/>
          <w:sz w:val="28"/>
          <w:szCs w:val="28"/>
          <w:lang w:eastAsia="en-US"/>
        </w:rPr>
        <w:t>10.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0C3D46" w:rsidRPr="0005436D" w:rsidRDefault="000C3D46" w:rsidP="000C3D46">
      <w:pPr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C3D46" w:rsidRPr="0005436D" w:rsidRDefault="000C3D46" w:rsidP="000C3D46">
      <w:pPr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5436D">
        <w:rPr>
          <w:rFonts w:eastAsia="Calibri"/>
          <w:b/>
          <w:bCs/>
          <w:sz w:val="28"/>
          <w:szCs w:val="28"/>
          <w:lang w:eastAsia="en-US"/>
        </w:rPr>
        <w:t>Форма тендерної пропозиції</w:t>
      </w:r>
    </w:p>
    <w:p w:rsidR="000C3D46" w:rsidRPr="000C3D46" w:rsidRDefault="000C3D46" w:rsidP="000C3D46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0C3D46" w:rsidRPr="000C3D46" w:rsidRDefault="000C3D46" w:rsidP="000C3D46">
      <w:pPr>
        <w:autoSpaceDE/>
        <w:autoSpaceDN/>
        <w:jc w:val="center"/>
        <w:rPr>
          <w:rFonts w:eastAsia="Calibri"/>
          <w:bCs/>
          <w:iCs/>
          <w:lang w:eastAsia="en-US"/>
        </w:rPr>
      </w:pPr>
      <w:r w:rsidRPr="000C3D46">
        <w:rPr>
          <w:rFonts w:eastAsia="Calibri"/>
          <w:bCs/>
          <w:iCs/>
          <w:lang w:eastAsia="en-US"/>
        </w:rPr>
        <w:t>(назва процедури закупівлі)</w:t>
      </w:r>
    </w:p>
    <w:p w:rsidR="000C3D46" w:rsidRPr="000C3D46" w:rsidRDefault="000C3D46" w:rsidP="000C3D46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2340"/>
        <w:gridCol w:w="1800"/>
        <w:gridCol w:w="1260"/>
        <w:gridCol w:w="1440"/>
      </w:tblGrid>
      <w:tr w:rsidR="000C3D46" w:rsidRPr="000C3D46" w:rsidTr="006E6B8D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0C3D46">
              <w:rPr>
                <w:rFonts w:eastAsia="Calibri"/>
                <w:lang w:eastAsia="en-US"/>
              </w:rPr>
              <w:t>№ лоту/</w:t>
            </w:r>
          </w:p>
          <w:p w:rsidR="000C3D46" w:rsidRPr="000C3D46" w:rsidRDefault="000C3D46" w:rsidP="000C3D46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0C3D46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0C3D46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0C3D46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0C3D46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0C3D46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0C3D46">
              <w:rPr>
                <w:rFonts w:eastAsia="Calibri"/>
                <w:lang w:eastAsia="en-US"/>
              </w:rPr>
              <w:t>Кількість,</w:t>
            </w:r>
          </w:p>
          <w:p w:rsidR="000C3D46" w:rsidRPr="000C3D46" w:rsidRDefault="000C3D46" w:rsidP="000C3D46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0C3D46">
              <w:rPr>
                <w:rFonts w:eastAsia="Calibri"/>
                <w:lang w:eastAsia="en-US"/>
              </w:rPr>
              <w:t>од.</w:t>
            </w:r>
          </w:p>
        </w:tc>
      </w:tr>
      <w:tr w:rsidR="000C3D46" w:rsidRPr="000C3D46" w:rsidTr="006E6B8D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0C3D46" w:rsidRPr="000C3D46" w:rsidRDefault="000C3D46" w:rsidP="000C3D46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C3D46" w:rsidRPr="000C3D46" w:rsidRDefault="000C3D46" w:rsidP="000C3D46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0C3D46" w:rsidRPr="000C3D46" w:rsidTr="006E6B8D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0C3D46">
              <w:rPr>
                <w:sz w:val="16"/>
                <w:szCs w:val="16"/>
              </w:rPr>
              <w:lastRenderedPageBreak/>
              <w:t xml:space="preserve">(посада особи, що підписує форму)                                                                   </w:t>
            </w:r>
          </w:p>
          <w:p w:rsidR="000C3D46" w:rsidRPr="000C3D46" w:rsidRDefault="000C3D46" w:rsidP="000C3D46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0C3D4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0C3D46" w:rsidRPr="000C3D46" w:rsidRDefault="000C3D46" w:rsidP="000C3D46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0C3D46">
              <w:rPr>
                <w:sz w:val="16"/>
                <w:szCs w:val="16"/>
              </w:rPr>
              <w:t>( П.І.Б.)</w:t>
            </w:r>
          </w:p>
          <w:p w:rsidR="000C3D46" w:rsidRPr="000C3D46" w:rsidRDefault="000C3D46" w:rsidP="000C3D46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0C3D46">
              <w:rPr>
                <w:sz w:val="16"/>
                <w:szCs w:val="16"/>
              </w:rPr>
              <w:t xml:space="preserve">М. П.*                                    </w:t>
            </w:r>
          </w:p>
        </w:tc>
      </w:tr>
    </w:tbl>
    <w:p w:rsidR="000C3D46" w:rsidRPr="000C3D46" w:rsidRDefault="000C3D46" w:rsidP="000C3D46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0C3D46"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0C3D46" w:rsidRPr="000C3D46" w:rsidRDefault="000C3D46" w:rsidP="000C3D46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0C3D46">
        <w:rPr>
          <w:rFonts w:eastAsia="Calibri"/>
          <w:bCs/>
          <w:iCs/>
          <w:lang w:eastAsia="en-US"/>
        </w:rPr>
        <w:t>*</w:t>
      </w:r>
      <w:r w:rsidRPr="000C3D46">
        <w:rPr>
          <w:rFonts w:eastAsia="Calibri"/>
          <w:bCs/>
          <w:lang w:eastAsia="en-US"/>
        </w:rPr>
        <w:t>*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2D1367" w:rsidRPr="00F46B3B" w:rsidRDefault="002D1367" w:rsidP="001A02B9">
      <w:pPr>
        <w:jc w:val="both"/>
        <w:rPr>
          <w:bCs/>
          <w:sz w:val="28"/>
          <w:szCs w:val="28"/>
        </w:rPr>
      </w:pPr>
    </w:p>
    <w:p w:rsidR="00520BEA" w:rsidRPr="003C4207" w:rsidRDefault="00520BEA" w:rsidP="003C420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E7188A" w:rsidRPr="00980248" w:rsidRDefault="00D566C4" w:rsidP="003C4207">
      <w:pPr>
        <w:jc w:val="both"/>
        <w:rPr>
          <w:rFonts w:eastAsia="MS Mincho"/>
          <w:sz w:val="28"/>
          <w:szCs w:val="28"/>
        </w:rPr>
      </w:pPr>
      <w:r w:rsidRPr="00D566C4">
        <w:rPr>
          <w:b/>
          <w:bCs/>
          <w:sz w:val="28"/>
          <w:szCs w:val="28"/>
        </w:rPr>
        <w:t xml:space="preserve">53 637 281,52 грн </w:t>
      </w:r>
      <w:r w:rsidRPr="00D566C4">
        <w:rPr>
          <w:sz w:val="28"/>
          <w:szCs w:val="28"/>
        </w:rPr>
        <w:t>(П'ятдесят три мільйони шістсот тридцять сім тисяч двісті вісімдесят одна гривня 52 копійки)</w:t>
      </w:r>
      <w:r w:rsidR="003C4207" w:rsidRPr="00980248">
        <w:rPr>
          <w:rFonts w:eastAsia="MS Mincho"/>
          <w:sz w:val="28"/>
          <w:szCs w:val="28"/>
        </w:rPr>
        <w:t xml:space="preserve">, </w:t>
      </w:r>
      <w:r w:rsidR="003C4207" w:rsidRPr="00980248">
        <w:rPr>
          <w:rFonts w:eastAsia="MS Mincho"/>
          <w:b/>
          <w:bCs/>
          <w:sz w:val="28"/>
          <w:szCs w:val="28"/>
        </w:rPr>
        <w:t>з ПДВ</w:t>
      </w:r>
      <w:r w:rsidR="00877C0A" w:rsidRPr="00980248">
        <w:rPr>
          <w:rFonts w:eastAsia="MS Mincho"/>
          <w:sz w:val="28"/>
          <w:szCs w:val="28"/>
        </w:rPr>
        <w:t>, зокрема:</w:t>
      </w:r>
    </w:p>
    <w:p w:rsidR="00DF2832" w:rsidRPr="00DF2832" w:rsidRDefault="00DF2832" w:rsidP="00DF2832">
      <w:pPr>
        <w:jc w:val="both"/>
        <w:rPr>
          <w:rFonts w:eastAsia="MS Mincho"/>
          <w:sz w:val="28"/>
          <w:szCs w:val="28"/>
        </w:rPr>
      </w:pPr>
      <w:r w:rsidRPr="00DF2832">
        <w:rPr>
          <w:rFonts w:eastAsia="MS Mincho"/>
          <w:sz w:val="28"/>
          <w:szCs w:val="28"/>
        </w:rPr>
        <w:t>лот 1 - 9 018 880,20 грн (Дев'ять мільйонів вісімнадцять тисяч вісімсот вісімдесят гривень 20 копійок), з ПДВ;</w:t>
      </w:r>
    </w:p>
    <w:p w:rsidR="00DF2832" w:rsidRPr="00DF2832" w:rsidRDefault="00DF2832" w:rsidP="00DF2832">
      <w:pPr>
        <w:jc w:val="both"/>
        <w:rPr>
          <w:rFonts w:eastAsia="MS Mincho"/>
          <w:sz w:val="28"/>
          <w:szCs w:val="28"/>
        </w:rPr>
      </w:pPr>
      <w:r w:rsidRPr="00DF2832">
        <w:rPr>
          <w:rFonts w:eastAsia="MS Mincho"/>
          <w:sz w:val="28"/>
          <w:szCs w:val="28"/>
        </w:rPr>
        <w:t>лот 2 - 13 588 772,64 грн (Тринадцять мільйонів п'ятсот вісімдесят вісім тисяч сімсот сімдесят дві гривні 64 копійки), з ПДВ;</w:t>
      </w:r>
    </w:p>
    <w:p w:rsidR="00DF2832" w:rsidRPr="00DF2832" w:rsidRDefault="00DF2832" w:rsidP="00DF2832">
      <w:pPr>
        <w:jc w:val="both"/>
        <w:rPr>
          <w:rFonts w:eastAsia="MS Mincho"/>
          <w:sz w:val="28"/>
          <w:szCs w:val="28"/>
        </w:rPr>
      </w:pPr>
      <w:r w:rsidRPr="00DF2832">
        <w:rPr>
          <w:rFonts w:eastAsia="MS Mincho"/>
          <w:sz w:val="28"/>
          <w:szCs w:val="28"/>
        </w:rPr>
        <w:t>лот 3 - 15 108 348,60 грн (П'ятнадцять мільйонів сто вісім тисяч триста сорок вісім гривень 60 копійок), з ПДВ;</w:t>
      </w:r>
    </w:p>
    <w:p w:rsidR="00DF2832" w:rsidRPr="00DF2832" w:rsidRDefault="00DF2832" w:rsidP="00DF2832">
      <w:pPr>
        <w:jc w:val="both"/>
        <w:rPr>
          <w:rFonts w:eastAsia="MS Mincho"/>
          <w:sz w:val="28"/>
          <w:szCs w:val="28"/>
        </w:rPr>
      </w:pPr>
      <w:r w:rsidRPr="00DF2832">
        <w:rPr>
          <w:rFonts w:eastAsia="MS Mincho"/>
          <w:sz w:val="28"/>
          <w:szCs w:val="28"/>
        </w:rPr>
        <w:t>лот 4 - 15 827 923,20 грн (П'ятнадцять мільйонів вісімсот двадцять сім тисяч дев'ятсот двадцять три гривні 20 копійок), з ПДВ;</w:t>
      </w:r>
    </w:p>
    <w:p w:rsidR="00E7188A" w:rsidRPr="003C4207" w:rsidRDefault="00DF2832" w:rsidP="00DF2832">
      <w:pPr>
        <w:jc w:val="both"/>
        <w:rPr>
          <w:rFonts w:eastAsia="MS Mincho"/>
          <w:sz w:val="28"/>
          <w:szCs w:val="28"/>
        </w:rPr>
      </w:pPr>
      <w:r w:rsidRPr="00DF2832">
        <w:rPr>
          <w:rFonts w:eastAsia="MS Mincho"/>
          <w:sz w:val="28"/>
          <w:szCs w:val="28"/>
        </w:rPr>
        <w:t>лот 5 - 93 356,88 грн (Дев'яносто три тисячі триста п'ятдесят шість гривень 88 копійок), з ПДВ.</w:t>
      </w: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6B2C00" w:rsidRPr="006B2C00" w:rsidRDefault="006B2C00" w:rsidP="006B2C00">
      <w:pPr>
        <w:tabs>
          <w:tab w:val="left" w:pos="1350"/>
        </w:tabs>
        <w:rPr>
          <w:rFonts w:eastAsia="MS Mincho"/>
        </w:rPr>
      </w:pPr>
    </w:p>
    <w:sectPr w:rsidR="006B2C00" w:rsidRPr="006B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5436D"/>
    <w:rsid w:val="000731E1"/>
    <w:rsid w:val="00076E5B"/>
    <w:rsid w:val="0008059F"/>
    <w:rsid w:val="000809BA"/>
    <w:rsid w:val="00092739"/>
    <w:rsid w:val="000975BE"/>
    <w:rsid w:val="000A20D5"/>
    <w:rsid w:val="000A286E"/>
    <w:rsid w:val="000A3DBD"/>
    <w:rsid w:val="000A582C"/>
    <w:rsid w:val="000A74AB"/>
    <w:rsid w:val="000C3D46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4099F"/>
    <w:rsid w:val="00152E1B"/>
    <w:rsid w:val="0015394C"/>
    <w:rsid w:val="00184E9F"/>
    <w:rsid w:val="00185BFE"/>
    <w:rsid w:val="001969C6"/>
    <w:rsid w:val="001A02B9"/>
    <w:rsid w:val="001A46C0"/>
    <w:rsid w:val="001B135C"/>
    <w:rsid w:val="001B51C7"/>
    <w:rsid w:val="001B60EC"/>
    <w:rsid w:val="001C3DFD"/>
    <w:rsid w:val="001F3469"/>
    <w:rsid w:val="001F7E5D"/>
    <w:rsid w:val="002112CF"/>
    <w:rsid w:val="00216FD1"/>
    <w:rsid w:val="00246867"/>
    <w:rsid w:val="002541C5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76238"/>
    <w:rsid w:val="00392B5B"/>
    <w:rsid w:val="003A7D39"/>
    <w:rsid w:val="003B31D8"/>
    <w:rsid w:val="003B60F3"/>
    <w:rsid w:val="003C4207"/>
    <w:rsid w:val="003C5EB7"/>
    <w:rsid w:val="003D3F72"/>
    <w:rsid w:val="003E11F1"/>
    <w:rsid w:val="00403F81"/>
    <w:rsid w:val="00405126"/>
    <w:rsid w:val="00424AAE"/>
    <w:rsid w:val="00425DBC"/>
    <w:rsid w:val="00431E5F"/>
    <w:rsid w:val="00433F80"/>
    <w:rsid w:val="00453BF0"/>
    <w:rsid w:val="00460F05"/>
    <w:rsid w:val="00461B51"/>
    <w:rsid w:val="00464770"/>
    <w:rsid w:val="004662DF"/>
    <w:rsid w:val="00471C66"/>
    <w:rsid w:val="00486B15"/>
    <w:rsid w:val="004A7253"/>
    <w:rsid w:val="004C1D96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187C"/>
    <w:rsid w:val="0053759E"/>
    <w:rsid w:val="00546CFE"/>
    <w:rsid w:val="00574ECF"/>
    <w:rsid w:val="0058325C"/>
    <w:rsid w:val="0058731F"/>
    <w:rsid w:val="005942E1"/>
    <w:rsid w:val="005B188C"/>
    <w:rsid w:val="005B4DEE"/>
    <w:rsid w:val="005B6E36"/>
    <w:rsid w:val="005D7F21"/>
    <w:rsid w:val="005E70FD"/>
    <w:rsid w:val="005F3340"/>
    <w:rsid w:val="00606521"/>
    <w:rsid w:val="00620C8C"/>
    <w:rsid w:val="00640658"/>
    <w:rsid w:val="006439E9"/>
    <w:rsid w:val="00651A90"/>
    <w:rsid w:val="006557BF"/>
    <w:rsid w:val="00663EB5"/>
    <w:rsid w:val="0066427A"/>
    <w:rsid w:val="00685E93"/>
    <w:rsid w:val="00694722"/>
    <w:rsid w:val="006B0C41"/>
    <w:rsid w:val="006B2C00"/>
    <w:rsid w:val="006C0C3C"/>
    <w:rsid w:val="006C5000"/>
    <w:rsid w:val="006C5BE6"/>
    <w:rsid w:val="006D2108"/>
    <w:rsid w:val="006D6734"/>
    <w:rsid w:val="006E6B8D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47858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B1B75"/>
    <w:rsid w:val="0080020D"/>
    <w:rsid w:val="00800AD8"/>
    <w:rsid w:val="00820932"/>
    <w:rsid w:val="008233F8"/>
    <w:rsid w:val="00834670"/>
    <w:rsid w:val="008443CC"/>
    <w:rsid w:val="0084710D"/>
    <w:rsid w:val="00872344"/>
    <w:rsid w:val="0087242C"/>
    <w:rsid w:val="00877C0A"/>
    <w:rsid w:val="00877F81"/>
    <w:rsid w:val="00885CB4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024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6BA"/>
    <w:rsid w:val="00A117FB"/>
    <w:rsid w:val="00A124AB"/>
    <w:rsid w:val="00A22FEF"/>
    <w:rsid w:val="00A31CD8"/>
    <w:rsid w:val="00A32993"/>
    <w:rsid w:val="00A35886"/>
    <w:rsid w:val="00A439C3"/>
    <w:rsid w:val="00A43D09"/>
    <w:rsid w:val="00A561FF"/>
    <w:rsid w:val="00A62278"/>
    <w:rsid w:val="00A73422"/>
    <w:rsid w:val="00A762FE"/>
    <w:rsid w:val="00A80B0A"/>
    <w:rsid w:val="00A83630"/>
    <w:rsid w:val="00A93034"/>
    <w:rsid w:val="00A9751A"/>
    <w:rsid w:val="00A977C7"/>
    <w:rsid w:val="00AA72B4"/>
    <w:rsid w:val="00AB5AB6"/>
    <w:rsid w:val="00AD171E"/>
    <w:rsid w:val="00AE5FC7"/>
    <w:rsid w:val="00B05CE4"/>
    <w:rsid w:val="00B1432A"/>
    <w:rsid w:val="00B167FA"/>
    <w:rsid w:val="00B2265C"/>
    <w:rsid w:val="00B44D15"/>
    <w:rsid w:val="00B632E3"/>
    <w:rsid w:val="00B8504B"/>
    <w:rsid w:val="00BA4216"/>
    <w:rsid w:val="00BB6E01"/>
    <w:rsid w:val="00BC3564"/>
    <w:rsid w:val="00BC3D3C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2445"/>
    <w:rsid w:val="00C959CA"/>
    <w:rsid w:val="00C9601E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24962"/>
    <w:rsid w:val="00D2579C"/>
    <w:rsid w:val="00D347C5"/>
    <w:rsid w:val="00D34CF7"/>
    <w:rsid w:val="00D566C4"/>
    <w:rsid w:val="00D64434"/>
    <w:rsid w:val="00D73212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2832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97795"/>
    <w:rsid w:val="00EA061B"/>
    <w:rsid w:val="00EA2410"/>
    <w:rsid w:val="00EA3595"/>
    <w:rsid w:val="00EA5B39"/>
    <w:rsid w:val="00EB13D1"/>
    <w:rsid w:val="00EC77FA"/>
    <w:rsid w:val="00ED0CD4"/>
    <w:rsid w:val="00ED123E"/>
    <w:rsid w:val="00ED579C"/>
    <w:rsid w:val="00EE6A3A"/>
    <w:rsid w:val="00EF4AA5"/>
    <w:rsid w:val="00EF5C86"/>
    <w:rsid w:val="00F00F24"/>
    <w:rsid w:val="00F01111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24C5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  <w:style w:type="paragraph" w:customStyle="1" w:styleId="aff7">
    <w:basedOn w:val="a"/>
    <w:next w:val="a8"/>
    <w:rsid w:val="0037623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184B-B5A5-4671-9F54-EFD88B47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2022-04-14T06:02:00Z</cp:lastPrinted>
  <dcterms:created xsi:type="dcterms:W3CDTF">2022-07-04T10:57:00Z</dcterms:created>
  <dcterms:modified xsi:type="dcterms:W3CDTF">2022-07-04T10:57:00Z</dcterms:modified>
</cp:coreProperties>
</file>