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5AC" w:rsidRDefault="004655AC" w:rsidP="004655AC">
      <w:pPr>
        <w:pStyle w:val="1"/>
        <w:spacing w:before="0"/>
        <w:jc w:val="center"/>
        <w:rPr>
          <w:lang w:val="uk-UA"/>
        </w:rPr>
      </w:pPr>
      <w:r>
        <w:rPr>
          <w:lang w:val="uk-UA"/>
        </w:rPr>
        <w:t xml:space="preserve">ІНФОРМАЦІЙНЕ ПОВІДОМЛЕННЯ </w:t>
      </w:r>
    </w:p>
    <w:p w:rsidR="00001425" w:rsidRPr="00001425" w:rsidRDefault="00001425" w:rsidP="004655AC">
      <w:pPr>
        <w:pStyle w:val="1"/>
        <w:spacing w:before="0"/>
        <w:jc w:val="center"/>
        <w:rPr>
          <w:lang w:val="uk-UA"/>
        </w:rPr>
      </w:pPr>
      <w:r w:rsidRPr="00001425">
        <w:rPr>
          <w:lang w:val="uk-UA"/>
        </w:rPr>
        <w:t>ПРО ХВОРОБУ, СПРИЧИНЕНУ ВІРУСОМ ЗІКА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66"/>
      </w:tblGrid>
      <w:tr w:rsidR="00001425" w:rsidRPr="00001425" w:rsidTr="00001425">
        <w:trPr>
          <w:tblCellSpacing w:w="0" w:type="dxa"/>
        </w:trPr>
        <w:tc>
          <w:tcPr>
            <w:tcW w:w="0" w:type="auto"/>
            <w:hideMark/>
          </w:tcPr>
          <w:p w:rsidR="00001425" w:rsidRPr="00001425" w:rsidRDefault="00001425" w:rsidP="00001425">
            <w:pPr>
              <w:pStyle w:val="1"/>
              <w:jc w:val="center"/>
              <w:rPr>
                <w:lang w:val="uk-UA"/>
              </w:rPr>
            </w:pPr>
            <w:r w:rsidRPr="00001425">
              <w:rPr>
                <w:b w:val="0"/>
                <w:bCs w:val="0"/>
                <w:lang w:val="uk-UA"/>
              </w:rPr>
              <w:t>Розроблене фахівцями ДУ УНДПЧІ за матеріалами</w:t>
            </w:r>
            <w:r w:rsidRPr="00001425">
              <w:rPr>
                <w:lang w:val="uk-UA"/>
              </w:rPr>
              <w:br/>
            </w:r>
            <w:r w:rsidRPr="00001425">
              <w:rPr>
                <w:b w:val="0"/>
                <w:bCs w:val="0"/>
                <w:lang w:val="uk-UA"/>
              </w:rPr>
              <w:t>інформаційних повідомлень ВООЗ, CDC та сайту ProMED-mail</w:t>
            </w:r>
            <w:r w:rsidRPr="00001425">
              <w:rPr>
                <w:lang w:val="uk-UA"/>
              </w:rPr>
              <w:br/>
            </w:r>
            <w:r w:rsidRPr="00001425">
              <w:rPr>
                <w:b w:val="0"/>
                <w:bCs w:val="0"/>
                <w:lang w:val="uk-UA"/>
              </w:rPr>
              <w:t>Міжнародного товариства з проблем інфекційних хвороб</w:t>
            </w:r>
            <w:r w:rsidRPr="00001425">
              <w:rPr>
                <w:lang w:val="uk-UA"/>
              </w:rPr>
              <w:br/>
            </w:r>
            <w:r w:rsidRPr="00001425">
              <w:rPr>
                <w:b w:val="0"/>
                <w:bCs w:val="0"/>
                <w:lang w:val="uk-UA"/>
              </w:rPr>
              <w:t>м. Одеса</w:t>
            </w:r>
          </w:p>
        </w:tc>
      </w:tr>
    </w:tbl>
    <w:p w:rsidR="00FB543A" w:rsidRPr="00001425" w:rsidRDefault="00FB543A" w:rsidP="00FB543A">
      <w:pPr>
        <w:rPr>
          <w:sz w:val="24"/>
          <w:szCs w:val="24"/>
          <w:lang w:eastAsia="ru-RU"/>
        </w:rPr>
      </w:pP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Хвороба, спричинена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– це арбовірусна інфекція, що передається комарами роду </w:t>
      </w:r>
      <w:proofErr w:type="spellStart"/>
      <w:r>
        <w:rPr>
          <w:sz w:val="28"/>
          <w:szCs w:val="28"/>
          <w:lang w:val="en-US"/>
        </w:rPr>
        <w:t>Aedes</w:t>
      </w:r>
      <w:proofErr w:type="spellEnd"/>
      <w:r>
        <w:rPr>
          <w:sz w:val="28"/>
          <w:szCs w:val="28"/>
        </w:rPr>
        <w:t>. Захворювання зазвичай перебігає легко, у формі гарячки з висипанням, кон’юнктивітом, міальгією та іншими неспецифічними симптомами, що тривають від 2 до 7 днів.</w:t>
      </w:r>
    </w:p>
    <w:p w:rsidR="00FB543A" w:rsidRDefault="00FB543A" w:rsidP="00FB5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Вірус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(ZIKV) відноситься до </w:t>
      </w:r>
      <w:proofErr w:type="spellStart"/>
      <w:r>
        <w:rPr>
          <w:sz w:val="28"/>
          <w:szCs w:val="28"/>
        </w:rPr>
        <w:t>серокомплексу</w:t>
      </w:r>
      <w:proofErr w:type="spellEnd"/>
      <w:r>
        <w:rPr>
          <w:sz w:val="28"/>
          <w:szCs w:val="28"/>
        </w:rPr>
        <w:t xml:space="preserve"> вірусу </w:t>
      </w:r>
      <w:proofErr w:type="spellStart"/>
      <w:r>
        <w:rPr>
          <w:sz w:val="28"/>
          <w:szCs w:val="28"/>
        </w:rPr>
        <w:t>Спондвені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Spondweni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virus</w:t>
      </w:r>
      <w:proofErr w:type="spellEnd"/>
      <w:r>
        <w:rPr>
          <w:sz w:val="28"/>
          <w:szCs w:val="28"/>
        </w:rPr>
        <w:t xml:space="preserve">, SPOV) роду </w:t>
      </w:r>
      <w:proofErr w:type="spellStart"/>
      <w:r>
        <w:rPr>
          <w:i/>
          <w:sz w:val="28"/>
          <w:szCs w:val="28"/>
          <w:lang w:val="en-US"/>
        </w:rPr>
        <w:t>Flavivirus</w:t>
      </w:r>
      <w:proofErr w:type="spellEnd"/>
      <w:r>
        <w:rPr>
          <w:sz w:val="28"/>
          <w:szCs w:val="28"/>
        </w:rPr>
        <w:t xml:space="preserve"> родини </w:t>
      </w:r>
      <w:proofErr w:type="spellStart"/>
      <w:r>
        <w:rPr>
          <w:i/>
          <w:sz w:val="28"/>
          <w:szCs w:val="28"/>
          <w:lang w:val="en-US"/>
        </w:rPr>
        <w:t>Flaviviridae</w:t>
      </w:r>
      <w:proofErr w:type="spellEnd"/>
      <w:r>
        <w:rPr>
          <w:sz w:val="28"/>
          <w:szCs w:val="28"/>
        </w:rPr>
        <w:t xml:space="preserve">. На даний час розрізняють три генотипи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Західно-Африканський</w:t>
      </w:r>
      <w:proofErr w:type="spellEnd"/>
      <w:r>
        <w:rPr>
          <w:sz w:val="28"/>
          <w:szCs w:val="28"/>
        </w:rPr>
        <w:t xml:space="preserve"> (нігерійський кластер), Східно-Африканський (кластер </w:t>
      </w:r>
      <w:r>
        <w:rPr>
          <w:sz w:val="28"/>
          <w:szCs w:val="28"/>
          <w:lang w:val="en-US"/>
        </w:rPr>
        <w:t>MR</w:t>
      </w:r>
      <w:r>
        <w:rPr>
          <w:sz w:val="28"/>
          <w:szCs w:val="28"/>
        </w:rPr>
        <w:t>766) і Азійський, штами якого останнім часом розповсюджуються в Тихоокеанському регіоні і Південній Америці. Припускається, що вірус виник у Східній Африці, звідки поширився в Західну Африку і Азію приблизно 50-100 років тому.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Актуальність проблеми для охорони здоров’я у 2015-2016 рр. зумовлена швидким розповсюдженням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в Американському регіоні та збільшенням частоти вроджених аномалій, випадків синдрому </w:t>
      </w:r>
      <w:proofErr w:type="spellStart"/>
      <w:r>
        <w:rPr>
          <w:sz w:val="28"/>
          <w:szCs w:val="28"/>
        </w:rPr>
        <w:t>Гієна-Барре</w:t>
      </w:r>
      <w:proofErr w:type="spellEnd"/>
      <w:r>
        <w:rPr>
          <w:sz w:val="28"/>
          <w:szCs w:val="28"/>
        </w:rPr>
        <w:t xml:space="preserve">, інших неврологічних та </w:t>
      </w:r>
      <w:proofErr w:type="spellStart"/>
      <w:r>
        <w:rPr>
          <w:sz w:val="28"/>
          <w:szCs w:val="28"/>
        </w:rPr>
        <w:t>аутоімунних</w:t>
      </w:r>
      <w:proofErr w:type="spellEnd"/>
      <w:r>
        <w:rPr>
          <w:sz w:val="28"/>
          <w:szCs w:val="28"/>
        </w:rPr>
        <w:t xml:space="preserve"> порушень у країнах та на територіях, де встановлено циркуляцію збудника.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</w:p>
    <w:p w:rsidR="00FB543A" w:rsidRDefault="00FB543A" w:rsidP="00FB543A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Історичні відомості</w:t>
      </w:r>
    </w:p>
    <w:p w:rsidR="00FB543A" w:rsidRDefault="00FB543A" w:rsidP="00FB543A">
      <w:pPr>
        <w:ind w:firstLine="540"/>
        <w:jc w:val="both"/>
        <w:rPr>
          <w:sz w:val="28"/>
          <w:szCs w:val="28"/>
        </w:rPr>
      </w:pPr>
    </w:p>
    <w:p w:rsidR="00FB543A" w:rsidRDefault="00FB543A" w:rsidP="00FB543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Вірус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було вперше виявлено в 1947 році в Уганді у макак-резус під час моніторингу лісової форми жовтої гарячки. Від людей збудник виділено у 1953 році в Уганді та Танзанії. У тропічних регіонах Африки та деяких територіях Південно-Східної Азії протягом десятиріч реєструвалися лише легкі форми захворювання з гарячкою та </w:t>
      </w:r>
      <w:proofErr w:type="spellStart"/>
      <w:r>
        <w:rPr>
          <w:sz w:val="28"/>
          <w:szCs w:val="28"/>
        </w:rPr>
        <w:t>макуло-папульозним</w:t>
      </w:r>
      <w:proofErr w:type="spellEnd"/>
      <w:r>
        <w:rPr>
          <w:sz w:val="28"/>
          <w:szCs w:val="28"/>
        </w:rPr>
        <w:t xml:space="preserve"> висипанням. До 2007 р. було зареєстровано лише 15 випадків захворювання.</w:t>
      </w:r>
    </w:p>
    <w:p w:rsidR="00FB543A" w:rsidRDefault="00FB543A" w:rsidP="00FB543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2007 р. за межами традиційних територій, а саме у Тихоокеанському регіоні, сталося кілька спалахів хвороби, спричиненої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. Перший спалах стався на острові </w:t>
      </w:r>
      <w:proofErr w:type="spellStart"/>
      <w:r>
        <w:rPr>
          <w:sz w:val="28"/>
          <w:szCs w:val="28"/>
        </w:rPr>
        <w:t>Яп</w:t>
      </w:r>
      <w:proofErr w:type="spellEnd"/>
      <w:r>
        <w:rPr>
          <w:sz w:val="28"/>
          <w:szCs w:val="28"/>
        </w:rPr>
        <w:t xml:space="preserve">, Федеративні штати Мікронезії, у 2007 р. У 2013-2014 рр. спалах охопив Французьку Полінезію, де було виявлено 8750 підозрілих випадків хвороби (близько </w:t>
      </w:r>
      <w:r>
        <w:rPr>
          <w:sz w:val="28"/>
          <w:szCs w:val="28"/>
        </w:rPr>
        <w:lastRenderedPageBreak/>
        <w:t>3% населення). За оцінками експертів, інфіковано близько 32 тис. осіб (11% населення).</w:t>
      </w:r>
    </w:p>
    <w:p w:rsidR="00FB543A" w:rsidRDefault="00FB543A" w:rsidP="00FB543A">
      <w:pPr>
        <w:ind w:firstLine="540"/>
        <w:jc w:val="both"/>
        <w:rPr>
          <w:sz w:val="28"/>
          <w:szCs w:val="28"/>
        </w:rPr>
      </w:pPr>
    </w:p>
    <w:p w:rsidR="00FB543A" w:rsidRDefault="00FB543A" w:rsidP="00FB54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Можливість розповсюдження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Хвороба, спричинена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– арбовірусна інфекція, що передається людині через укуси комарів роду </w:t>
      </w:r>
      <w:proofErr w:type="spellStart"/>
      <w:r>
        <w:rPr>
          <w:sz w:val="28"/>
          <w:szCs w:val="28"/>
        </w:rPr>
        <w:t>Aedes</w:t>
      </w:r>
      <w:proofErr w:type="spellEnd"/>
      <w:r>
        <w:rPr>
          <w:sz w:val="28"/>
          <w:szCs w:val="28"/>
        </w:rPr>
        <w:t xml:space="preserve">. Природний резервуар на сьогодні невідомий. 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світі відомо більш ніж 1350 видів кровосисних комарів роду </w:t>
      </w:r>
      <w:proofErr w:type="spellStart"/>
      <w:r>
        <w:rPr>
          <w:i/>
          <w:sz w:val="28"/>
          <w:szCs w:val="28"/>
          <w:lang w:val="en-US"/>
        </w:rPr>
        <w:t>Aedes</w:t>
      </w:r>
      <w:proofErr w:type="spellEnd"/>
      <w:r>
        <w:rPr>
          <w:sz w:val="28"/>
          <w:szCs w:val="28"/>
        </w:rPr>
        <w:t xml:space="preserve">. На сьогодні достовірно відомо про можливість переносу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комарами </w:t>
      </w:r>
      <w:proofErr w:type="spellStart"/>
      <w:r>
        <w:rPr>
          <w:i/>
          <w:sz w:val="28"/>
          <w:szCs w:val="28"/>
          <w:lang w:val="en-US"/>
        </w:rPr>
        <w:t>Aedes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aegypti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i/>
          <w:sz w:val="28"/>
          <w:szCs w:val="28"/>
          <w:lang w:val="en-US"/>
        </w:rPr>
        <w:t>Aedes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albopictus</w:t>
      </w:r>
      <w:proofErr w:type="spellEnd"/>
      <w:r>
        <w:rPr>
          <w:sz w:val="28"/>
          <w:szCs w:val="28"/>
        </w:rPr>
        <w:t xml:space="preserve"> завдяки їх широкому розповсюдженню та високій чисельності у регіонах з тропічним та субтропічним кліматом. Дослідження щодо можливості залучення інших видів комарів роду </w:t>
      </w:r>
      <w:proofErr w:type="spellStart"/>
      <w:r>
        <w:rPr>
          <w:i/>
          <w:sz w:val="28"/>
          <w:szCs w:val="28"/>
          <w:lang w:val="en-US"/>
        </w:rPr>
        <w:t>Aedes</w:t>
      </w:r>
      <w:proofErr w:type="spellEnd"/>
      <w:r>
        <w:rPr>
          <w:sz w:val="28"/>
          <w:szCs w:val="28"/>
        </w:rPr>
        <w:t xml:space="preserve"> до передачі збудника у популяції переносників та інфікуванні людини подовжуються.  </w:t>
      </w:r>
    </w:p>
    <w:p w:rsidR="00FB543A" w:rsidRDefault="00FB543A" w:rsidP="00FB543A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За даними експертів [1], фауна України нараховує 32 види кровосисних комарів роду </w:t>
      </w:r>
      <w:proofErr w:type="spellStart"/>
      <w:r>
        <w:rPr>
          <w:i/>
          <w:sz w:val="28"/>
          <w:szCs w:val="28"/>
        </w:rPr>
        <w:t>Aedes</w:t>
      </w:r>
      <w:proofErr w:type="spellEnd"/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проте види </w:t>
      </w:r>
      <w:proofErr w:type="spellStart"/>
      <w:r>
        <w:rPr>
          <w:i/>
          <w:sz w:val="28"/>
          <w:szCs w:val="28"/>
          <w:lang w:val="en-US"/>
        </w:rPr>
        <w:t>Aedes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aegypti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i/>
          <w:sz w:val="28"/>
          <w:szCs w:val="28"/>
          <w:lang w:val="en-US"/>
        </w:rPr>
        <w:t>Aedes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albopictus</w:t>
      </w:r>
      <w:proofErr w:type="spellEnd"/>
      <w:r>
        <w:rPr>
          <w:sz w:val="28"/>
          <w:szCs w:val="28"/>
        </w:rPr>
        <w:t xml:space="preserve"> – відсутні [1].</w:t>
      </w:r>
      <w:r>
        <w:rPr>
          <w:b/>
          <w:sz w:val="28"/>
          <w:szCs w:val="28"/>
        </w:rPr>
        <w:t xml:space="preserve"> </w:t>
      </w:r>
    </w:p>
    <w:p w:rsidR="00FB543A" w:rsidRDefault="00FB543A" w:rsidP="00FB543A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Найближчі до України країни, у яких встановлена наявність </w:t>
      </w:r>
      <w:proofErr w:type="spellStart"/>
      <w:r>
        <w:rPr>
          <w:i/>
          <w:sz w:val="28"/>
          <w:szCs w:val="28"/>
          <w:lang w:val="en-US"/>
        </w:rPr>
        <w:t>Aedes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aegypti</w:t>
      </w:r>
      <w:proofErr w:type="spellEnd"/>
      <w:r>
        <w:rPr>
          <w:sz w:val="28"/>
          <w:szCs w:val="28"/>
        </w:rPr>
        <w:t xml:space="preserve">  та </w:t>
      </w:r>
      <w:proofErr w:type="spellStart"/>
      <w:r>
        <w:rPr>
          <w:i/>
          <w:sz w:val="28"/>
          <w:szCs w:val="28"/>
          <w:lang w:val="en-US"/>
        </w:rPr>
        <w:t>Aedes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albopictus</w:t>
      </w:r>
      <w:proofErr w:type="spellEnd"/>
      <w:r>
        <w:rPr>
          <w:sz w:val="28"/>
          <w:szCs w:val="28"/>
        </w:rPr>
        <w:t xml:space="preserve">  це: Грузія, Болгарія, Туреччина та Греція.</w:t>
      </w:r>
    </w:p>
    <w:p w:rsidR="00FB543A" w:rsidRDefault="00FB543A" w:rsidP="00FB543A">
      <w:pPr>
        <w:pStyle w:val="2"/>
        <w:rPr>
          <w:lang w:val="uk-UA"/>
        </w:rPr>
      </w:pPr>
      <w:r>
        <w:rPr>
          <w:noProof/>
        </w:rPr>
        <w:drawing>
          <wp:inline distT="0" distB="0" distL="0" distR="0">
            <wp:extent cx="5445125" cy="3811905"/>
            <wp:effectExtent l="19050" t="0" r="3175" b="0"/>
            <wp:docPr id="1" name="Рисунок 4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3A" w:rsidRDefault="00FB543A" w:rsidP="00FB543A">
      <w:pPr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8520" cy="1890395"/>
            <wp:effectExtent l="19050" t="0" r="508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Рис</w:t>
      </w:r>
      <w:r>
        <w:rPr>
          <w:b/>
          <w:i/>
          <w:sz w:val="28"/>
          <w:szCs w:val="28"/>
        </w:rPr>
        <w:t>.1 Розповсюдження</w:t>
      </w:r>
      <w:proofErr w:type="spellStart"/>
      <w:r>
        <w:rPr>
          <w:b/>
          <w:i/>
          <w:sz w:val="28"/>
          <w:szCs w:val="28"/>
          <w:lang w:val="en-US"/>
        </w:rPr>
        <w:t>Aedes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  <w:lang w:val="en-US"/>
        </w:rPr>
        <w:t>albopictus</w:t>
      </w:r>
      <w:proofErr w:type="spellEnd"/>
      <w:r>
        <w:rPr>
          <w:b/>
          <w:i/>
          <w:sz w:val="28"/>
          <w:szCs w:val="28"/>
        </w:rPr>
        <w:t xml:space="preserve"> у Європі на 2016 рік за даними Європейського центру з профілактики та контролю захворювань </w:t>
      </w:r>
    </w:p>
    <w:p w:rsidR="00FB543A" w:rsidRDefault="00FB543A" w:rsidP="00FB543A">
      <w:pPr>
        <w:autoSpaceDE w:val="0"/>
        <w:autoSpaceDN w:val="0"/>
        <w:adjustRightInd w:val="0"/>
        <w:jc w:val="both"/>
        <w:rPr>
          <w:b/>
          <w:sz w:val="28"/>
          <w:szCs w:val="28"/>
          <w:highlight w:val="yellow"/>
        </w:rPr>
      </w:pPr>
    </w:p>
    <w:p w:rsidR="00FB543A" w:rsidRDefault="00FB543A" w:rsidP="00FB543A">
      <w:pPr>
        <w:autoSpaceDE w:val="0"/>
        <w:autoSpaceDN w:val="0"/>
        <w:adjustRightInd w:val="0"/>
        <w:jc w:val="both"/>
        <w:rPr>
          <w:b/>
          <w:sz w:val="28"/>
          <w:szCs w:val="28"/>
          <w:highlight w:val="yellow"/>
        </w:rPr>
      </w:pPr>
    </w:p>
    <w:p w:rsidR="00FB543A" w:rsidRDefault="00FB543A" w:rsidP="00FB543A">
      <w:pPr>
        <w:autoSpaceDE w:val="0"/>
        <w:autoSpaceDN w:val="0"/>
        <w:adjustRightInd w:val="0"/>
        <w:ind w:left="426"/>
        <w:jc w:val="both"/>
        <w:rPr>
          <w:b/>
          <w:sz w:val="28"/>
          <w:szCs w:val="28"/>
          <w:highlight w:val="yellow"/>
        </w:rPr>
      </w:pPr>
      <w:r>
        <w:rPr>
          <w:rFonts w:eastAsia="TimesNewRomanPSMT"/>
          <w:sz w:val="28"/>
          <w:szCs w:val="28"/>
        </w:rPr>
        <w:t>1-Шеремет В.П. Кровосисні комарі України / В.П.Шеремет. - Київ: РВЦ. – «Київський університет». – 1998.</w:t>
      </w:r>
    </w:p>
    <w:p w:rsidR="00FB543A" w:rsidRDefault="00FB543A" w:rsidP="00FB543A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</w:p>
    <w:p w:rsidR="00FB543A" w:rsidRDefault="00FB543A" w:rsidP="00FB543A">
      <w:pPr>
        <w:rPr>
          <w:rFonts w:eastAsia="Times New Roman"/>
          <w:b/>
          <w:i/>
          <w:sz w:val="28"/>
          <w:szCs w:val="28"/>
        </w:rPr>
      </w:pPr>
    </w:p>
    <w:p w:rsidR="00FB543A" w:rsidRDefault="00FB543A" w:rsidP="00FB543A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38520" cy="4202430"/>
            <wp:effectExtent l="19050" t="0" r="5080" b="0"/>
            <wp:docPr id="3" name="Рисунок 2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0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3A" w:rsidRDefault="00FB543A" w:rsidP="00FB543A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8520" cy="1890395"/>
            <wp:effectExtent l="19050" t="0" r="508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3A" w:rsidRDefault="00FB543A" w:rsidP="00FB543A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Рис.2 - Розповсюдження </w:t>
      </w:r>
      <w:proofErr w:type="spellStart"/>
      <w:r>
        <w:rPr>
          <w:b/>
          <w:i/>
          <w:sz w:val="28"/>
          <w:szCs w:val="28"/>
          <w:lang w:val="en-US"/>
        </w:rPr>
        <w:t>Aedes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  <w:lang w:val="en-US"/>
        </w:rPr>
        <w:t>aegypti</w:t>
      </w:r>
      <w:proofErr w:type="spellEnd"/>
      <w:r>
        <w:rPr>
          <w:b/>
          <w:i/>
          <w:sz w:val="28"/>
          <w:szCs w:val="28"/>
        </w:rPr>
        <w:t xml:space="preserve"> у Європі на  2016 рік за даними Європейського центру з профілактики та контролю захворювань</w:t>
      </w:r>
      <w:r>
        <w:rPr>
          <w:i/>
          <w:sz w:val="28"/>
          <w:szCs w:val="28"/>
        </w:rPr>
        <w:t xml:space="preserve">  </w:t>
      </w:r>
    </w:p>
    <w:p w:rsidR="00FB543A" w:rsidRDefault="00FB543A" w:rsidP="00FB543A">
      <w:pPr>
        <w:ind w:firstLine="708"/>
        <w:jc w:val="both"/>
        <w:rPr>
          <w:sz w:val="28"/>
          <w:szCs w:val="28"/>
        </w:rPr>
      </w:pPr>
    </w:p>
    <w:p w:rsidR="00FB543A" w:rsidRDefault="00FB543A" w:rsidP="00FB543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Можливість переносу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різними видами кровосисних комарів роду </w:t>
      </w:r>
      <w:proofErr w:type="spellStart"/>
      <w:r>
        <w:rPr>
          <w:i/>
          <w:sz w:val="28"/>
          <w:szCs w:val="28"/>
          <w:lang w:val="en-US"/>
        </w:rPr>
        <w:t>Aedes</w:t>
      </w:r>
      <w:proofErr w:type="spellEnd"/>
      <w:r>
        <w:rPr>
          <w:sz w:val="28"/>
          <w:szCs w:val="28"/>
        </w:rPr>
        <w:t>, розповсюджених у Африці, були підтверджені міжнародними науковими центрами (</w:t>
      </w:r>
      <w:proofErr w:type="spellStart"/>
      <w:r>
        <w:rPr>
          <w:sz w:val="28"/>
          <w:szCs w:val="28"/>
          <w:lang w:val="en-US"/>
        </w:rPr>
        <w:t>Institut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Pasteur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Dakar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Dakar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é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é</w:t>
      </w:r>
      <w:r>
        <w:rPr>
          <w:sz w:val="28"/>
          <w:szCs w:val="28"/>
          <w:lang w:val="en-US"/>
        </w:rPr>
        <w:t>gal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New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Mexico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State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University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Institute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for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Human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Infections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and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Immunity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Center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for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Tropical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Diseases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and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Department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Pathology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University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Texas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Medical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Branch</w:t>
      </w:r>
      <w:r>
        <w:rPr>
          <w:sz w:val="28"/>
          <w:szCs w:val="28"/>
        </w:rPr>
        <w:t xml:space="preserve">) при експериментальному зараженні різних видів </w:t>
      </w:r>
      <w:proofErr w:type="spellStart"/>
      <w:r>
        <w:rPr>
          <w:i/>
          <w:sz w:val="28"/>
          <w:szCs w:val="28"/>
          <w:lang w:val="en-US"/>
        </w:rPr>
        <w:t>Aedes</w:t>
      </w:r>
      <w:proofErr w:type="spellEnd"/>
      <w:r>
        <w:rPr>
          <w:sz w:val="28"/>
          <w:szCs w:val="28"/>
        </w:rPr>
        <w:t xml:space="preserve"> у лабораторних умовах. Встановлено, що найбільш важливу роль у інфікуванні людини  відіграють саме комарі виду </w:t>
      </w:r>
      <w:proofErr w:type="spellStart"/>
      <w:r>
        <w:rPr>
          <w:i/>
          <w:sz w:val="28"/>
          <w:szCs w:val="28"/>
          <w:lang w:val="en-US"/>
        </w:rPr>
        <w:t>Aedes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aegypti</w:t>
      </w:r>
      <w:proofErr w:type="spellEnd"/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проте вид </w:t>
      </w:r>
      <w:proofErr w:type="spellStart"/>
      <w:r>
        <w:rPr>
          <w:i/>
          <w:sz w:val="28"/>
          <w:szCs w:val="28"/>
          <w:lang w:val="en-US"/>
        </w:rPr>
        <w:t>Aedes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albopictus</w:t>
      </w:r>
      <w:proofErr w:type="spellEnd"/>
      <w:r>
        <w:rPr>
          <w:sz w:val="28"/>
          <w:szCs w:val="28"/>
        </w:rPr>
        <w:t xml:space="preserve"> визнано як потенційного переносника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>.</w:t>
      </w:r>
    </w:p>
    <w:p w:rsidR="00FB543A" w:rsidRDefault="00FB543A" w:rsidP="00FB543A">
      <w:pPr>
        <w:ind w:firstLine="567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Ланцюг передачі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у міському циклі аналогічний до ланцюгів передачі гарячок </w:t>
      </w:r>
      <w:proofErr w:type="spellStart"/>
      <w:r>
        <w:rPr>
          <w:sz w:val="28"/>
          <w:szCs w:val="28"/>
        </w:rPr>
        <w:t>денге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чукунгунья</w:t>
      </w:r>
      <w:proofErr w:type="spellEnd"/>
      <w:r>
        <w:rPr>
          <w:sz w:val="28"/>
          <w:szCs w:val="28"/>
        </w:rPr>
        <w:t xml:space="preserve">. Це дає підстави очікувати, що ареал його розповсюдження значною мірою співпадатиме з ареалом цих хвороб. Їх широке географічне поширення свідчить про неефективність боротьби з комарами, а отже, на наявність умов для поширення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>.</w:t>
      </w:r>
    </w:p>
    <w:p w:rsidR="00FB543A" w:rsidRDefault="00FB543A" w:rsidP="00FB543A">
      <w:pPr>
        <w:ind w:firstLine="567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Окрім трансмісивної передачі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, активно обговорюється можливість вертикальної передачі збудника. Також описана можливість передачі збудника статевим шляхом та опубліковані дані ізоляцію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зі сперми.</w:t>
      </w:r>
    </w:p>
    <w:p w:rsidR="00FB543A" w:rsidRPr="00FB543A" w:rsidRDefault="00FB543A" w:rsidP="00FB543A">
      <w:pPr>
        <w:pStyle w:val="a5"/>
        <w:jc w:val="center"/>
        <w:outlineLvl w:val="2"/>
        <w:rPr>
          <w:rStyle w:val="a4"/>
          <w:bCs/>
          <w:i w:val="0"/>
          <w:sz w:val="28"/>
          <w:szCs w:val="28"/>
          <w:lang w:val="uk-UA"/>
        </w:rPr>
      </w:pPr>
      <w:r>
        <w:rPr>
          <w:rStyle w:val="a4"/>
          <w:b/>
          <w:bCs/>
          <w:i w:val="0"/>
          <w:sz w:val="28"/>
          <w:szCs w:val="28"/>
          <w:lang w:val="uk-UA"/>
        </w:rPr>
        <w:t xml:space="preserve">Профілактика інфікування вірусом </w:t>
      </w:r>
      <w:proofErr w:type="spellStart"/>
      <w:r>
        <w:rPr>
          <w:rStyle w:val="a4"/>
          <w:b/>
          <w:bCs/>
          <w:i w:val="0"/>
          <w:sz w:val="28"/>
          <w:szCs w:val="28"/>
          <w:lang w:val="uk-UA"/>
        </w:rPr>
        <w:t>Зіка</w:t>
      </w:r>
      <w:proofErr w:type="spellEnd"/>
    </w:p>
    <w:p w:rsidR="00FB543A" w:rsidRDefault="00FB543A" w:rsidP="00FB543A">
      <w:pPr>
        <w:pStyle w:val="a5"/>
        <w:ind w:firstLine="567"/>
        <w:jc w:val="both"/>
        <w:outlineLvl w:val="2"/>
        <w:rPr>
          <w:rStyle w:val="a4"/>
          <w:bCs/>
          <w:i w:val="0"/>
          <w:sz w:val="28"/>
          <w:szCs w:val="28"/>
          <w:lang w:val="uk-UA"/>
        </w:rPr>
      </w:pPr>
      <w:r>
        <w:rPr>
          <w:rStyle w:val="a4"/>
          <w:bCs/>
          <w:i w:val="0"/>
          <w:sz w:val="28"/>
          <w:szCs w:val="28"/>
          <w:lang w:val="uk-UA"/>
        </w:rPr>
        <w:t xml:space="preserve">Наявність комарів-переносників і місць їх розмноження у країнах з тропічним і субтропічним кліматом вказує на значний ризик інфікування вірусом </w:t>
      </w:r>
      <w:proofErr w:type="spellStart"/>
      <w:r>
        <w:rPr>
          <w:rStyle w:val="a4"/>
          <w:bCs/>
          <w:i w:val="0"/>
          <w:sz w:val="28"/>
          <w:szCs w:val="28"/>
          <w:lang w:val="uk-UA"/>
        </w:rPr>
        <w:t>Зіка</w:t>
      </w:r>
      <w:proofErr w:type="spellEnd"/>
      <w:r>
        <w:rPr>
          <w:rStyle w:val="a4"/>
          <w:bCs/>
          <w:i w:val="0"/>
          <w:sz w:val="28"/>
          <w:szCs w:val="28"/>
          <w:lang w:val="uk-UA"/>
        </w:rPr>
        <w:t xml:space="preserve"> населення відповідних регіонів. </w:t>
      </w:r>
    </w:p>
    <w:p w:rsidR="00FB543A" w:rsidRDefault="00FB543A" w:rsidP="00FB543A">
      <w:pPr>
        <w:pStyle w:val="a5"/>
        <w:ind w:firstLine="567"/>
        <w:jc w:val="both"/>
        <w:outlineLvl w:val="2"/>
        <w:rPr>
          <w:rStyle w:val="a4"/>
          <w:bCs/>
          <w:i w:val="0"/>
          <w:sz w:val="28"/>
          <w:szCs w:val="28"/>
          <w:lang w:val="uk-UA"/>
        </w:rPr>
      </w:pPr>
      <w:r>
        <w:rPr>
          <w:rStyle w:val="a4"/>
          <w:bCs/>
          <w:i w:val="0"/>
          <w:sz w:val="28"/>
          <w:szCs w:val="28"/>
          <w:lang w:val="uk-UA"/>
        </w:rPr>
        <w:t xml:space="preserve">Всі комарі роду </w:t>
      </w:r>
      <w:proofErr w:type="spellStart"/>
      <w:r>
        <w:rPr>
          <w:rStyle w:val="a4"/>
          <w:bCs/>
          <w:sz w:val="28"/>
          <w:szCs w:val="28"/>
          <w:lang w:val="en-US"/>
        </w:rPr>
        <w:t>Aedes</w:t>
      </w:r>
      <w:proofErr w:type="spellEnd"/>
      <w:r>
        <w:rPr>
          <w:rStyle w:val="a4"/>
          <w:bCs/>
          <w:i w:val="0"/>
          <w:sz w:val="28"/>
          <w:szCs w:val="28"/>
          <w:lang w:val="uk-UA"/>
        </w:rPr>
        <w:t xml:space="preserve"> здатні кусати протягом світлої пори доби, як у приміщеннях так і на відкритому повітрі, найбільш активні у ранкові та вечірні часи. </w:t>
      </w:r>
    </w:p>
    <w:p w:rsidR="00FB543A" w:rsidRDefault="00FB543A" w:rsidP="00FB543A">
      <w:pPr>
        <w:pStyle w:val="a5"/>
        <w:ind w:firstLine="567"/>
        <w:jc w:val="both"/>
        <w:outlineLvl w:val="2"/>
        <w:rPr>
          <w:rStyle w:val="a4"/>
          <w:bCs/>
          <w:i w:val="0"/>
          <w:sz w:val="28"/>
          <w:szCs w:val="28"/>
          <w:lang w:val="uk-UA"/>
        </w:rPr>
      </w:pPr>
      <w:r>
        <w:rPr>
          <w:rStyle w:val="a4"/>
          <w:bCs/>
          <w:i w:val="0"/>
          <w:sz w:val="28"/>
          <w:szCs w:val="28"/>
          <w:lang w:val="uk-UA"/>
        </w:rPr>
        <w:t xml:space="preserve">Самиці </w:t>
      </w:r>
      <w:proofErr w:type="spellStart"/>
      <w:r>
        <w:rPr>
          <w:rStyle w:val="a4"/>
          <w:bCs/>
          <w:sz w:val="28"/>
          <w:szCs w:val="28"/>
          <w:lang w:val="uk-UA"/>
        </w:rPr>
        <w:t>Ae</w:t>
      </w:r>
      <w:proofErr w:type="spellEnd"/>
      <w:r>
        <w:rPr>
          <w:rStyle w:val="a4"/>
          <w:bCs/>
          <w:sz w:val="28"/>
          <w:szCs w:val="28"/>
          <w:lang w:val="en-US"/>
        </w:rPr>
        <w:t>des</w:t>
      </w:r>
      <w:r>
        <w:rPr>
          <w:rStyle w:val="a4"/>
          <w:bCs/>
          <w:sz w:val="28"/>
          <w:szCs w:val="28"/>
          <w:lang w:val="uk-UA"/>
        </w:rPr>
        <w:t xml:space="preserve"> </w:t>
      </w:r>
      <w:r>
        <w:rPr>
          <w:rStyle w:val="a4"/>
          <w:bCs/>
          <w:sz w:val="28"/>
          <w:szCs w:val="28"/>
          <w:lang w:val="en-US"/>
        </w:rPr>
        <w:t>a</w:t>
      </w:r>
      <w:proofErr w:type="spellStart"/>
      <w:r>
        <w:rPr>
          <w:rStyle w:val="a4"/>
          <w:bCs/>
          <w:sz w:val="28"/>
          <w:szCs w:val="28"/>
          <w:lang w:val="uk-UA"/>
        </w:rPr>
        <w:t>egypti</w:t>
      </w:r>
      <w:proofErr w:type="spellEnd"/>
      <w:r>
        <w:rPr>
          <w:rStyle w:val="a4"/>
          <w:bCs/>
          <w:i w:val="0"/>
          <w:sz w:val="28"/>
          <w:szCs w:val="28"/>
          <w:lang w:val="uk-UA"/>
        </w:rPr>
        <w:t xml:space="preserve"> протягом дня харчуються кров'ю і залишаються в приміщеннях на днювання в затінених</w:t>
      </w:r>
      <w:r>
        <w:rPr>
          <w:bCs/>
          <w:i/>
          <w:sz w:val="28"/>
          <w:szCs w:val="28"/>
          <w:lang w:val="uk-UA"/>
        </w:rPr>
        <w:t xml:space="preserve"> </w:t>
      </w:r>
      <w:r>
        <w:rPr>
          <w:rStyle w:val="a4"/>
          <w:bCs/>
          <w:i w:val="0"/>
          <w:sz w:val="28"/>
          <w:szCs w:val="28"/>
          <w:lang w:val="uk-UA"/>
        </w:rPr>
        <w:t xml:space="preserve">місцях. Характерним є те, що самки </w:t>
      </w:r>
      <w:proofErr w:type="spellStart"/>
      <w:r>
        <w:rPr>
          <w:rStyle w:val="a4"/>
          <w:bCs/>
          <w:sz w:val="28"/>
          <w:szCs w:val="28"/>
          <w:lang w:val="uk-UA"/>
        </w:rPr>
        <w:t>Ae</w:t>
      </w:r>
      <w:proofErr w:type="spellEnd"/>
      <w:r>
        <w:rPr>
          <w:rStyle w:val="a4"/>
          <w:bCs/>
          <w:sz w:val="28"/>
          <w:szCs w:val="28"/>
          <w:lang w:val="en-US"/>
        </w:rPr>
        <w:t>des</w:t>
      </w:r>
      <w:r>
        <w:rPr>
          <w:bCs/>
          <w:sz w:val="28"/>
          <w:szCs w:val="28"/>
          <w:lang w:val="uk-UA"/>
        </w:rPr>
        <w:t xml:space="preserve"> </w:t>
      </w:r>
      <w:proofErr w:type="spellStart"/>
      <w:r>
        <w:rPr>
          <w:rStyle w:val="a4"/>
          <w:bCs/>
          <w:sz w:val="28"/>
          <w:szCs w:val="28"/>
          <w:lang w:val="uk-UA"/>
        </w:rPr>
        <w:lastRenderedPageBreak/>
        <w:t>аegypti</w:t>
      </w:r>
      <w:proofErr w:type="spellEnd"/>
      <w:r>
        <w:rPr>
          <w:rStyle w:val="a4"/>
          <w:bCs/>
          <w:i w:val="0"/>
          <w:sz w:val="28"/>
          <w:szCs w:val="28"/>
          <w:lang w:val="uk-UA"/>
        </w:rPr>
        <w:t xml:space="preserve"> на днювання, в основному, концентруються</w:t>
      </w:r>
      <w:r>
        <w:rPr>
          <w:bCs/>
          <w:i/>
          <w:sz w:val="28"/>
          <w:szCs w:val="28"/>
          <w:lang w:val="uk-UA"/>
        </w:rPr>
        <w:t xml:space="preserve"> </w:t>
      </w:r>
      <w:r>
        <w:rPr>
          <w:rStyle w:val="a4"/>
          <w:bCs/>
          <w:i w:val="0"/>
          <w:sz w:val="28"/>
          <w:szCs w:val="28"/>
          <w:lang w:val="uk-UA"/>
        </w:rPr>
        <w:t>не так на стінах (стелі), а на фіранках, на висячому одязі і та ін. предметах. Це слід враховувати</w:t>
      </w:r>
      <w:r>
        <w:rPr>
          <w:bCs/>
          <w:i/>
          <w:sz w:val="28"/>
          <w:szCs w:val="28"/>
          <w:lang w:val="uk-UA"/>
        </w:rPr>
        <w:t xml:space="preserve"> </w:t>
      </w:r>
      <w:r>
        <w:rPr>
          <w:rStyle w:val="a4"/>
          <w:bCs/>
          <w:i w:val="0"/>
          <w:sz w:val="28"/>
          <w:szCs w:val="28"/>
          <w:lang w:val="uk-UA"/>
        </w:rPr>
        <w:t>при обробці приміщень інсектицидами.</w:t>
      </w:r>
    </w:p>
    <w:p w:rsidR="00FB543A" w:rsidRDefault="00FB543A" w:rsidP="00FB543A">
      <w:pPr>
        <w:pStyle w:val="a5"/>
        <w:ind w:firstLine="567"/>
        <w:jc w:val="both"/>
        <w:outlineLvl w:val="2"/>
        <w:rPr>
          <w:rStyle w:val="a4"/>
          <w:bCs/>
          <w:i w:val="0"/>
          <w:sz w:val="28"/>
          <w:szCs w:val="28"/>
          <w:lang w:val="uk-UA"/>
        </w:rPr>
      </w:pPr>
      <w:r>
        <w:rPr>
          <w:rStyle w:val="a4"/>
          <w:bCs/>
          <w:i w:val="0"/>
          <w:sz w:val="28"/>
          <w:szCs w:val="28"/>
          <w:lang w:val="uk-UA"/>
        </w:rPr>
        <w:t xml:space="preserve">Профілактика та контроль захворюваності на хворобу, спричинену вірусом </w:t>
      </w:r>
      <w:proofErr w:type="spellStart"/>
      <w:r>
        <w:rPr>
          <w:rStyle w:val="a4"/>
          <w:bCs/>
          <w:i w:val="0"/>
          <w:sz w:val="28"/>
          <w:szCs w:val="28"/>
          <w:lang w:val="uk-UA"/>
        </w:rPr>
        <w:t>Зіка</w:t>
      </w:r>
      <w:proofErr w:type="spellEnd"/>
      <w:r>
        <w:rPr>
          <w:rStyle w:val="a4"/>
          <w:bCs/>
          <w:i w:val="0"/>
          <w:sz w:val="28"/>
          <w:szCs w:val="28"/>
          <w:lang w:val="uk-UA"/>
        </w:rPr>
        <w:t xml:space="preserve">, засновані на скороченні чисельності комарів, як переносників вірусу, шляхом знищення і перетворення місць їх виплоду і зниження ймовірності контакту людей з комарами. При перебуванні у країнах, де є потенційний ризик зараження, слід використовувати репеленти, носити одяг (бажано світлих тонів), що закриває якомога більшу частину тіла, застосовувати фізичні бар'єри, такі як сітки, закриті двері і вікна, а також </w:t>
      </w:r>
      <w:proofErr w:type="spellStart"/>
      <w:r>
        <w:rPr>
          <w:rStyle w:val="a4"/>
          <w:bCs/>
          <w:i w:val="0"/>
          <w:sz w:val="28"/>
          <w:szCs w:val="28"/>
          <w:lang w:val="uk-UA"/>
        </w:rPr>
        <w:t>протимоскітні</w:t>
      </w:r>
      <w:proofErr w:type="spellEnd"/>
      <w:r>
        <w:rPr>
          <w:rStyle w:val="a4"/>
          <w:bCs/>
          <w:i w:val="0"/>
          <w:sz w:val="28"/>
          <w:szCs w:val="28"/>
          <w:lang w:val="uk-UA"/>
        </w:rPr>
        <w:t xml:space="preserve"> пологи для сну. Крім того, важливо не допускати створення умов для  розмноження комарів, для чого слід спорожняти, очищати або накривати ємності, в яких може накопичуватися вода: відра, квіткові горщики, автомобільні шини тощо. Необхідно приділяти особливу увагу і надавати допомогу тим, хто не в змозі забезпечити собі належний захист, зокрема, дітям, хворим і людям похилого віку.</w:t>
      </w:r>
    </w:p>
    <w:p w:rsidR="00FB543A" w:rsidRDefault="00FB543A" w:rsidP="00FB543A">
      <w:pPr>
        <w:ind w:firstLine="540"/>
        <w:jc w:val="center"/>
        <w:rPr>
          <w:b/>
        </w:rPr>
      </w:pPr>
      <w:r>
        <w:rPr>
          <w:b/>
          <w:sz w:val="28"/>
          <w:szCs w:val="28"/>
        </w:rPr>
        <w:t>Виявлення в Америці</w:t>
      </w:r>
    </w:p>
    <w:p w:rsidR="00FB543A" w:rsidRDefault="00FB543A" w:rsidP="00FB543A">
      <w:pPr>
        <w:ind w:firstLine="540"/>
        <w:jc w:val="both"/>
        <w:rPr>
          <w:sz w:val="28"/>
          <w:szCs w:val="28"/>
        </w:rPr>
      </w:pPr>
    </w:p>
    <w:p w:rsidR="00FB543A" w:rsidRDefault="00FB543A" w:rsidP="00FB543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Циркуляцію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на Американському континенті вперше підтверджено у лютому 2014 р. на острові Пасхи, Чилі. Випадки хвороби реєструвалися на острові до червня 2014 р.</w:t>
      </w:r>
    </w:p>
    <w:p w:rsidR="00FB543A" w:rsidRDefault="00FB543A" w:rsidP="00FB543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Восени 2015 р. ВООЗ повідомила про розповсюдження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на Американському континенті. Першими про спалахи хвороби повідомили Бразилія та Колумбія.</w:t>
      </w:r>
    </w:p>
    <w:p w:rsidR="00FB543A" w:rsidRDefault="00FB543A" w:rsidP="00FB543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Станом на середину січня 2016 р. 18 країн Американського континенту підтвердили місцеву циркуляцію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>: Барбадос, Бразилія, Венесуела, Еквадор, Гайана, Гаїті, Гватемала, Французька Гвіана, Гондурас, Колумбія, Мартініка, Мексика, Панама, Парагвай, Пуерто-Ріко, Сальвадор, Сен-Мартен та Суринам.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Станом на 1 лютого 2016 р. кількість країн регіону, де циркулює вірус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>, зросла до 24, останніми про виявлення збудника повідомили Ямайка та Перу.</w:t>
      </w:r>
    </w:p>
    <w:p w:rsidR="00FB543A" w:rsidRDefault="00FB543A" w:rsidP="00FB543A">
      <w:pPr>
        <w:ind w:firstLine="567"/>
        <w:jc w:val="both"/>
        <w:rPr>
          <w:b/>
          <w:sz w:val="28"/>
          <w:szCs w:val="28"/>
        </w:rPr>
      </w:pPr>
    </w:p>
    <w:p w:rsidR="00FB543A" w:rsidRDefault="00FB543A" w:rsidP="00FB543A">
      <w:pPr>
        <w:jc w:val="center"/>
        <w:rPr>
          <w:b/>
          <w:sz w:val="24"/>
          <w:szCs w:val="24"/>
        </w:rPr>
      </w:pPr>
      <w:r>
        <w:rPr>
          <w:b/>
        </w:rPr>
        <w:t xml:space="preserve">Таблиця 1. Кількість випадків хвороби, спричиненої вірусом </w:t>
      </w:r>
      <w:proofErr w:type="spellStart"/>
      <w:r>
        <w:rPr>
          <w:b/>
        </w:rPr>
        <w:t>Зіка</w:t>
      </w:r>
      <w:proofErr w:type="spellEnd"/>
      <w:r>
        <w:rPr>
          <w:b/>
        </w:rPr>
        <w:t xml:space="preserve">, синдрому </w:t>
      </w:r>
      <w:proofErr w:type="spellStart"/>
      <w:r>
        <w:rPr>
          <w:b/>
        </w:rPr>
        <w:t>Гієна-Барре</w:t>
      </w:r>
      <w:proofErr w:type="spellEnd"/>
      <w:r>
        <w:rPr>
          <w:b/>
        </w:rPr>
        <w:t xml:space="preserve"> (СГБ) та мікроцефалії в деяких країнах Американського регіону</w:t>
      </w:r>
    </w:p>
    <w:p w:rsidR="00FB543A" w:rsidRDefault="00FB543A" w:rsidP="00FB543A">
      <w:pPr>
        <w:ind w:firstLine="54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3"/>
        <w:gridCol w:w="2246"/>
        <w:gridCol w:w="1724"/>
        <w:gridCol w:w="5068"/>
      </w:tblGrid>
      <w:tr w:rsidR="00FB543A" w:rsidTr="00FB543A">
        <w:trPr>
          <w:cantSplit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</w:rPr>
              <w:t>№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</w:rPr>
              <w:t>Країна (регіон)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</w:rPr>
              <w:t>Дата повідомлення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</w:rPr>
              <w:t>Кількість випадків*</w:t>
            </w:r>
          </w:p>
        </w:tc>
      </w:tr>
      <w:tr w:rsidR="00FB543A" w:rsidTr="00FB543A">
        <w:trPr>
          <w:cantSplit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lastRenderedPageBreak/>
              <w:t>ПІВНІЧНА АМЕРИКА</w:t>
            </w:r>
          </w:p>
        </w:tc>
      </w:tr>
      <w:tr w:rsidR="00FB543A" w:rsidTr="00FB543A">
        <w:trPr>
          <w:cantSplit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Мексика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22.01.2016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18 випадків, з них 14 місцеві</w:t>
            </w:r>
          </w:p>
        </w:tc>
      </w:tr>
      <w:tr w:rsidR="00FB543A" w:rsidTr="00FB543A">
        <w:trPr>
          <w:cantSplit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pStyle w:val="11"/>
              <w:spacing w:line="276" w:lineRule="auto"/>
              <w:ind w:left="0" w:right="459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КАРИБСЬКИЙ РЕГІОН</w:t>
            </w:r>
          </w:p>
        </w:tc>
      </w:tr>
      <w:tr w:rsidR="00FB543A" w:rsidTr="00FB543A">
        <w:trPr>
          <w:cantSplit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Барбадос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08.01.2016 р.</w:t>
            </w:r>
          </w:p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20.01.2016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8 підозрілих випадків</w:t>
            </w:r>
          </w:p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3 підтверджених місцевих</w:t>
            </w:r>
          </w:p>
        </w:tc>
      </w:tr>
      <w:tr w:rsidR="00FB543A" w:rsidTr="00FB543A">
        <w:trPr>
          <w:cantSplit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val="ru-RU" w:eastAsia="en-US"/>
              </w:rPr>
            </w:pPr>
            <w:r>
              <w:t>Американські Віргінські острови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22.01.2016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1 місцевий</w:t>
            </w:r>
          </w:p>
        </w:tc>
      </w:tr>
      <w:tr w:rsidR="00FB543A" w:rsidTr="00FB543A">
        <w:trPr>
          <w:cantSplit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Гаїті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15.01.2016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5 місцевих</w:t>
            </w:r>
          </w:p>
        </w:tc>
      </w:tr>
      <w:tr w:rsidR="00FB543A" w:rsidTr="00FB543A">
        <w:trPr>
          <w:cantSplit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Гваделупа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18.01.2016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1 підтверджений місцевий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Домініканська республіка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17.01.2016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10 підтверджених, з них 8 місцеві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proofErr w:type="spellStart"/>
            <w:r>
              <w:t>Курасао</w:t>
            </w:r>
            <w:proofErr w:type="spellEnd"/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21.01.2016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1 підтверджений місцевий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Мартініка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21.01.2016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102 зареєстрованих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Пуерто-Ріко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08.01.2016 р.</w:t>
            </w:r>
          </w:p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31.01.2016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1 підтверджений місцевий</w:t>
            </w:r>
          </w:p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19 підтверджених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Сен-Мартен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18.01.2016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1 підтверджений місцевий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Ямайка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30.01.2016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1 підтверджений (місце зараження невідомо)</w:t>
            </w:r>
          </w:p>
        </w:tc>
      </w:tr>
      <w:tr w:rsidR="00FB543A" w:rsidTr="00FB543A">
        <w:trPr>
          <w:cantSplit/>
          <w:trHeight w:val="288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pStyle w:val="11"/>
              <w:spacing w:line="276" w:lineRule="auto"/>
              <w:ind w:left="0" w:right="459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ЦЕНТРАЛЬНА АМЕРИКА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Гватемала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30.01.2016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37 підтверджених з початку 2016 р.</w:t>
            </w:r>
          </w:p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(у 2015 р. – 68 підтверджених)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Гондурас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31.12.2015 р.</w:t>
            </w:r>
          </w:p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19.01.2016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40</w:t>
            </w:r>
          </w:p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13 випадків СГБ (з різних причин)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Нікарагуа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01.02.2016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rPr>
                <w:sz w:val="24"/>
                <w:szCs w:val="24"/>
                <w:lang w:val="en-US" w:eastAsia="en-US"/>
              </w:rPr>
            </w:pPr>
            <w:r>
              <w:t>11 (місцеві зараження не повідомляється)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Панама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29.12.2015 р.</w:t>
            </w:r>
          </w:p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01.02.2016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91 підозрілий (всього у країні)</w:t>
            </w:r>
          </w:p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 xml:space="preserve">50 підтверджених у провінції </w:t>
            </w:r>
            <w:proofErr w:type="spellStart"/>
            <w:r>
              <w:t>Сан-Блас</w:t>
            </w:r>
            <w:proofErr w:type="spellEnd"/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Сальвадор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30.01.2016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6310 підозрілих</w:t>
            </w:r>
          </w:p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104 випадки СГБ (з різних причин)</w:t>
            </w:r>
          </w:p>
        </w:tc>
      </w:tr>
      <w:tr w:rsidR="00FB543A" w:rsidTr="00FB543A">
        <w:trPr>
          <w:cantSplit/>
          <w:trHeight w:val="288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pStyle w:val="11"/>
              <w:ind w:left="0" w:right="459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ПІВДЕННА АМЕРИКА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Болівія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21.01.2016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4, з них 2 місцевих у департаменті Санта-Крус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Бразилія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09.01.2016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 xml:space="preserve">3530 підозрілих випадків мікроцефалії, 46 летальних (невідомий зв'язок з вірусом </w:t>
            </w:r>
            <w:proofErr w:type="spellStart"/>
            <w:r>
              <w:t>Зіка</w:t>
            </w:r>
            <w:proofErr w:type="spellEnd"/>
            <w:r>
              <w:t>)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Венесуела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02.02.2016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4700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Гайана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20.01.2016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1 підтверджений місцевий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Французька Гвіана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08.01.2016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 xml:space="preserve">1 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Еквадор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20.01.2016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6 підтверджених, з них 2 місцеві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Колумбія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30.01.2016 р.</w:t>
            </w:r>
          </w:p>
          <w:p w:rsidR="00FB543A" w:rsidRDefault="00FB543A">
            <w:pPr>
              <w:jc w:val="center"/>
            </w:pPr>
          </w:p>
          <w:p w:rsidR="00FB543A" w:rsidRDefault="00FB543A">
            <w:pPr>
              <w:jc w:val="center"/>
            </w:pPr>
          </w:p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28.01.016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20 297 підтверджених, в т.ч. 2116 серед вагітних (про летальні випадки або випадки мікроцефалії не повідомляється)</w:t>
            </w:r>
          </w:p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зростання кількості випадків СГБ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Парагвай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11.01.2016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 xml:space="preserve">ко-циркуляція вірусу </w:t>
            </w:r>
            <w:proofErr w:type="spellStart"/>
            <w:r>
              <w:t>Зіка</w:t>
            </w:r>
            <w:proofErr w:type="spellEnd"/>
            <w:r>
              <w:t xml:space="preserve"> з вірусами </w:t>
            </w:r>
            <w:proofErr w:type="spellStart"/>
            <w:r>
              <w:t>денге</w:t>
            </w:r>
            <w:proofErr w:type="spellEnd"/>
            <w:r>
              <w:t xml:space="preserve"> та </w:t>
            </w:r>
            <w:proofErr w:type="spellStart"/>
            <w:r>
              <w:t>чикунгуньї</w:t>
            </w:r>
            <w:proofErr w:type="spellEnd"/>
            <w:r>
              <w:t xml:space="preserve"> (кількість не повідомляється)</w:t>
            </w:r>
          </w:p>
        </w:tc>
      </w:tr>
      <w:tr w:rsidR="00FB543A" w:rsidTr="00FB543A">
        <w:trPr>
          <w:cantSplit/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43A" w:rsidRDefault="00FB543A" w:rsidP="00582A9A">
            <w:pPr>
              <w:pStyle w:val="11"/>
              <w:numPr>
                <w:ilvl w:val="0"/>
                <w:numId w:val="1"/>
              </w:numPr>
              <w:spacing w:line="276" w:lineRule="auto"/>
              <w:ind w:left="0" w:right="459" w:firstLine="0"/>
              <w:rPr>
                <w:lang w:val="uk-UA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Перу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29.01.2016 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1 підтверджений імпортований</w:t>
            </w:r>
          </w:p>
        </w:tc>
      </w:tr>
    </w:tbl>
    <w:p w:rsidR="00FB543A" w:rsidRDefault="00FB543A" w:rsidP="00FB543A">
      <w:pPr>
        <w:jc w:val="both"/>
        <w:rPr>
          <w:sz w:val="24"/>
          <w:szCs w:val="24"/>
          <w:lang w:eastAsia="en-US"/>
        </w:rPr>
      </w:pPr>
      <w:r>
        <w:t xml:space="preserve">* Кількість випадків хвороби, спричиненої вірусом </w:t>
      </w:r>
      <w:proofErr w:type="spellStart"/>
      <w:r>
        <w:t>Зіка</w:t>
      </w:r>
      <w:proofErr w:type="spellEnd"/>
      <w:r>
        <w:t xml:space="preserve">, якщо не вказано інше (синдром </w:t>
      </w:r>
      <w:proofErr w:type="spellStart"/>
      <w:r>
        <w:t>Гієна-Барре</w:t>
      </w:r>
      <w:proofErr w:type="spellEnd"/>
      <w:r>
        <w:t xml:space="preserve"> (СГБ) або мікроцефалія). До таблиці включено як підозрілі, так і підтверджені випадки (позначено, де наявна інформація). У звітах окремих країн можуть бути враховані завезені випадки (позначено, де наявна інформація).</w:t>
      </w:r>
    </w:p>
    <w:p w:rsidR="00FB543A" w:rsidRDefault="00FB543A" w:rsidP="00FB543A">
      <w:pPr>
        <w:jc w:val="both"/>
      </w:pPr>
    </w:p>
    <w:p w:rsidR="00FB543A" w:rsidRDefault="00FB543A" w:rsidP="00FB54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Імпортовані випадки</w:t>
      </w:r>
    </w:p>
    <w:p w:rsidR="00FB543A" w:rsidRDefault="00FB543A" w:rsidP="00FB543A">
      <w:pPr>
        <w:jc w:val="center"/>
        <w:rPr>
          <w:b/>
          <w:sz w:val="28"/>
          <w:szCs w:val="28"/>
        </w:rPr>
      </w:pPr>
    </w:p>
    <w:p w:rsidR="00FB543A" w:rsidRDefault="00FB543A" w:rsidP="00FB543A">
      <w:pPr>
        <w:tabs>
          <w:tab w:val="left" w:pos="6096"/>
        </w:tabs>
        <w:ind w:firstLine="567"/>
        <w:jc w:val="both"/>
        <w:rPr>
          <w:sz w:val="28"/>
          <w:szCs w:val="28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452120</wp:posOffset>
            </wp:positionV>
            <wp:extent cx="5460365" cy="4216400"/>
            <wp:effectExtent l="19050" t="0" r="6985" b="0"/>
            <wp:wrapTopAndBottom/>
            <wp:docPr id="7" name="Рисунок 0" descr="2016-cha-autoch-human-cases-zika-virus-ew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2016-cha-autoch-human-cases-zika-virus-ew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42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 xml:space="preserve">Рис. 3 - Країни та території Американського регіону, де виявлені місцеві підтверджені випадки хвороби, викликаної вірусом </w:t>
      </w:r>
      <w:proofErr w:type="spellStart"/>
      <w:r>
        <w:rPr>
          <w:b/>
        </w:rPr>
        <w:t>Зіка</w:t>
      </w:r>
      <w:proofErr w:type="spellEnd"/>
      <w:r>
        <w:rPr>
          <w:b/>
        </w:rPr>
        <w:t>, у 2015-2016 рр.</w:t>
      </w:r>
      <w:r>
        <w:rPr>
          <w:b/>
          <w:noProof/>
          <w:lang w:eastAsia="ru-RU"/>
        </w:rPr>
        <w:t xml:space="preserve"> 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Широке розповсюдження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в Американському регіоні сприяло збільшенню кількості імпортованих випадків до інших країн.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станом на 1 лютого 2016 р. у США зареєстровано принаймні 36 завезених випадки хвороби, спричиненої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>. Зараження відбувалося у країнах Центральної та Південної Америки.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Зокрема, 16 січня 2016 р. було отримано позитивний результат при дослідженні на вірус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у новонародженого з мікроцефалією на Гавайях. Мати відвідувала Бразилію у травні 2015 р. Цей випадок свідчить на користь зв’язку між інфекцією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у вагітних жінок та інфікуванням плоду з розвитком мікроцефалії. Спалах </w:t>
      </w:r>
      <w:proofErr w:type="spellStart"/>
      <w:r>
        <w:rPr>
          <w:sz w:val="28"/>
          <w:szCs w:val="28"/>
        </w:rPr>
        <w:t>денге</w:t>
      </w:r>
      <w:proofErr w:type="spellEnd"/>
      <w:r>
        <w:rPr>
          <w:sz w:val="28"/>
          <w:szCs w:val="28"/>
        </w:rPr>
        <w:t xml:space="preserve"> на Гавайях свідчить про ризик місцевої передачі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у випадку його інтродукції.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 січня 2016 р. також було повідомлено про завезення хвороби, спричиненої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>, до Британської Колумбії, Канада, з Сальвадору.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Протягом січня 2016 р. зросла кількість імпортованих випадків хвороби, спричиненої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>, до Європи та інших країн.</w:t>
      </w:r>
    </w:p>
    <w:p w:rsidR="00FB543A" w:rsidRDefault="00FB543A" w:rsidP="00FB543A">
      <w:pPr>
        <w:jc w:val="both"/>
        <w:rPr>
          <w:b/>
          <w:sz w:val="28"/>
          <w:szCs w:val="28"/>
        </w:rPr>
      </w:pPr>
    </w:p>
    <w:p w:rsidR="00FB543A" w:rsidRDefault="00FB543A" w:rsidP="00FB543A">
      <w:pPr>
        <w:jc w:val="center"/>
        <w:rPr>
          <w:b/>
          <w:sz w:val="24"/>
          <w:szCs w:val="24"/>
        </w:rPr>
      </w:pPr>
      <w:r>
        <w:rPr>
          <w:b/>
        </w:rPr>
        <w:lastRenderedPageBreak/>
        <w:t xml:space="preserve">Таблиця 2. Імпортовані випадки хвороби, спричиненої вірусом </w:t>
      </w:r>
      <w:proofErr w:type="spellStart"/>
      <w:r>
        <w:rPr>
          <w:b/>
        </w:rPr>
        <w:t>Зіка</w:t>
      </w:r>
      <w:proofErr w:type="spellEnd"/>
      <w:r>
        <w:rPr>
          <w:b/>
        </w:rPr>
        <w:t xml:space="preserve">, </w:t>
      </w:r>
    </w:p>
    <w:p w:rsidR="00FB543A" w:rsidRDefault="00FB543A" w:rsidP="00FB543A">
      <w:pPr>
        <w:jc w:val="center"/>
        <w:rPr>
          <w:b/>
        </w:rPr>
      </w:pPr>
      <w:r>
        <w:rPr>
          <w:b/>
        </w:rPr>
        <w:t>до країн Європи та Ізраїлю у 2015-2016 рр.</w:t>
      </w:r>
    </w:p>
    <w:p w:rsidR="00FB543A" w:rsidRDefault="00FB543A" w:rsidP="00FB543A">
      <w:pPr>
        <w:jc w:val="both"/>
        <w:rPr>
          <w:sz w:val="28"/>
          <w:szCs w:val="28"/>
          <w:highlight w:val="yellow"/>
        </w:rPr>
      </w:pPr>
    </w:p>
    <w:tbl>
      <w:tblPr>
        <w:tblW w:w="9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7"/>
        <w:gridCol w:w="2091"/>
        <w:gridCol w:w="2208"/>
        <w:gridCol w:w="1041"/>
        <w:gridCol w:w="3846"/>
      </w:tblGrid>
      <w:tr w:rsidR="00FB543A" w:rsidTr="00FB543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rPr>
                <w:sz w:val="24"/>
                <w:szCs w:val="24"/>
                <w:lang w:eastAsia="en-US"/>
              </w:rPr>
            </w:pPr>
            <w:r>
              <w:t>Країна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Дата повідомлення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Кількість випадків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Місце зараження</w:t>
            </w:r>
          </w:p>
        </w:tc>
      </w:tr>
      <w:tr w:rsidR="00FB543A" w:rsidTr="00FB543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43A" w:rsidRDefault="00FB543A" w:rsidP="00582A9A">
            <w:pPr>
              <w:pStyle w:val="11"/>
              <w:numPr>
                <w:ilvl w:val="0"/>
                <w:numId w:val="2"/>
              </w:numPr>
              <w:ind w:left="0" w:firstLine="66"/>
              <w:jc w:val="both"/>
              <w:rPr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Австрія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28.01.2016 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Бразилія</w:t>
            </w:r>
          </w:p>
        </w:tc>
      </w:tr>
      <w:tr w:rsidR="00FB543A" w:rsidTr="00FB543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43A" w:rsidRDefault="00FB543A" w:rsidP="00582A9A">
            <w:pPr>
              <w:pStyle w:val="11"/>
              <w:numPr>
                <w:ilvl w:val="0"/>
                <w:numId w:val="2"/>
              </w:numPr>
              <w:ind w:left="0" w:firstLine="66"/>
              <w:jc w:val="both"/>
              <w:rPr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Данія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27.01.2016 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Центральна та Південна Америка</w:t>
            </w:r>
          </w:p>
        </w:tc>
      </w:tr>
      <w:tr w:rsidR="00FB543A" w:rsidTr="00FB543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43A" w:rsidRDefault="00FB543A" w:rsidP="00582A9A">
            <w:pPr>
              <w:pStyle w:val="11"/>
              <w:numPr>
                <w:ilvl w:val="0"/>
                <w:numId w:val="2"/>
              </w:numPr>
              <w:ind w:left="0" w:firstLine="66"/>
              <w:jc w:val="both"/>
              <w:rPr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Швейцарія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24.01.2016 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4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Південна Америка</w:t>
            </w:r>
          </w:p>
        </w:tc>
      </w:tr>
      <w:tr w:rsidR="00FB543A" w:rsidTr="00FB543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43A" w:rsidRDefault="00FB543A" w:rsidP="00582A9A">
            <w:pPr>
              <w:pStyle w:val="11"/>
              <w:numPr>
                <w:ilvl w:val="0"/>
                <w:numId w:val="2"/>
              </w:numPr>
              <w:ind w:left="0" w:firstLine="66"/>
              <w:jc w:val="both"/>
              <w:rPr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Великобританія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23.01.2016 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3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Центральна та Південна Америка</w:t>
            </w:r>
          </w:p>
        </w:tc>
      </w:tr>
      <w:tr w:rsidR="00FB543A" w:rsidTr="00FB543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43A" w:rsidRDefault="00FB543A" w:rsidP="00582A9A">
            <w:pPr>
              <w:pStyle w:val="11"/>
              <w:numPr>
                <w:ilvl w:val="0"/>
                <w:numId w:val="2"/>
              </w:numPr>
              <w:ind w:left="0" w:firstLine="66"/>
              <w:jc w:val="both"/>
              <w:rPr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Ізраїль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21.01.2016 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Колумбія</w:t>
            </w:r>
          </w:p>
        </w:tc>
      </w:tr>
      <w:tr w:rsidR="00FB543A" w:rsidTr="00FB543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43A" w:rsidRDefault="00FB543A" w:rsidP="00582A9A">
            <w:pPr>
              <w:pStyle w:val="11"/>
              <w:numPr>
                <w:ilvl w:val="0"/>
                <w:numId w:val="2"/>
              </w:numPr>
              <w:ind w:left="0" w:firstLine="66"/>
              <w:jc w:val="both"/>
              <w:rPr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Португалія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15.01.2016 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4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Центральна та Південна Америка</w:t>
            </w:r>
          </w:p>
        </w:tc>
      </w:tr>
      <w:tr w:rsidR="00FB543A" w:rsidTr="00FB543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43A" w:rsidRDefault="00FB543A" w:rsidP="00582A9A">
            <w:pPr>
              <w:pStyle w:val="11"/>
              <w:numPr>
                <w:ilvl w:val="0"/>
                <w:numId w:val="2"/>
              </w:numPr>
              <w:ind w:left="0" w:firstLine="66"/>
              <w:jc w:val="both"/>
              <w:rPr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Німеччина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04-12.01.2016 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Гаїті</w:t>
            </w:r>
          </w:p>
        </w:tc>
      </w:tr>
      <w:tr w:rsidR="00FB543A" w:rsidTr="00FB543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43A" w:rsidRDefault="00FB543A" w:rsidP="00582A9A">
            <w:pPr>
              <w:pStyle w:val="11"/>
              <w:numPr>
                <w:ilvl w:val="0"/>
                <w:numId w:val="2"/>
              </w:numPr>
              <w:ind w:left="0" w:firstLine="66"/>
              <w:jc w:val="both"/>
              <w:rPr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Франція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05.01.2016 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Мартініка</w:t>
            </w:r>
          </w:p>
        </w:tc>
      </w:tr>
      <w:tr w:rsidR="00FB543A" w:rsidTr="00FB543A">
        <w:trPr>
          <w:trHeight w:val="26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43A" w:rsidRDefault="00FB543A" w:rsidP="00582A9A">
            <w:pPr>
              <w:pStyle w:val="11"/>
              <w:numPr>
                <w:ilvl w:val="0"/>
                <w:numId w:val="2"/>
              </w:numPr>
              <w:ind w:left="0" w:firstLine="66"/>
              <w:jc w:val="both"/>
              <w:rPr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Нідерланди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грудень 2015 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Суринам</w:t>
            </w:r>
          </w:p>
        </w:tc>
      </w:tr>
      <w:tr w:rsidR="00FB543A" w:rsidTr="00FB543A">
        <w:trPr>
          <w:trHeight w:val="26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43A" w:rsidRDefault="00FB543A" w:rsidP="00582A9A">
            <w:pPr>
              <w:pStyle w:val="11"/>
              <w:numPr>
                <w:ilvl w:val="0"/>
                <w:numId w:val="2"/>
              </w:numPr>
              <w:ind w:left="0" w:firstLine="66"/>
              <w:jc w:val="both"/>
              <w:rPr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Іспанія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кінець 2015 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2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Центральна та Південна Америка</w:t>
            </w:r>
          </w:p>
        </w:tc>
      </w:tr>
      <w:tr w:rsidR="00FB543A" w:rsidTr="00FB543A">
        <w:trPr>
          <w:trHeight w:val="26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43A" w:rsidRDefault="00FB543A" w:rsidP="00582A9A">
            <w:pPr>
              <w:pStyle w:val="11"/>
              <w:numPr>
                <w:ilvl w:val="0"/>
                <w:numId w:val="2"/>
              </w:numPr>
              <w:ind w:left="0" w:firstLine="66"/>
              <w:jc w:val="both"/>
              <w:rPr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Італія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березень 2015 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center"/>
              <w:rPr>
                <w:sz w:val="24"/>
                <w:szCs w:val="24"/>
                <w:lang w:eastAsia="en-US"/>
              </w:rPr>
            </w:pPr>
            <w:r>
              <w:t>4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43A" w:rsidRDefault="00FB543A">
            <w:pPr>
              <w:jc w:val="both"/>
              <w:rPr>
                <w:sz w:val="24"/>
                <w:szCs w:val="24"/>
                <w:lang w:eastAsia="en-US"/>
              </w:rPr>
            </w:pPr>
            <w:r>
              <w:t>Центральна та Південна Америка</w:t>
            </w:r>
          </w:p>
        </w:tc>
      </w:tr>
    </w:tbl>
    <w:p w:rsidR="00FB543A" w:rsidRDefault="00FB543A" w:rsidP="00FB543A">
      <w:pPr>
        <w:jc w:val="center"/>
        <w:rPr>
          <w:b/>
          <w:sz w:val="28"/>
          <w:szCs w:val="28"/>
          <w:lang w:eastAsia="en-US"/>
        </w:rPr>
      </w:pPr>
    </w:p>
    <w:p w:rsidR="00FB543A" w:rsidRDefault="00FB543A" w:rsidP="00FB543A">
      <w:pPr>
        <w:jc w:val="center"/>
        <w:rPr>
          <w:b/>
          <w:sz w:val="28"/>
          <w:szCs w:val="28"/>
        </w:rPr>
      </w:pPr>
    </w:p>
    <w:p w:rsidR="00FB543A" w:rsidRDefault="00FB543A" w:rsidP="00FB54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Спалах мікроцефалії в Бразилії</w:t>
      </w:r>
    </w:p>
    <w:p w:rsidR="00FB543A" w:rsidRDefault="00FB543A" w:rsidP="00FB543A">
      <w:pPr>
        <w:jc w:val="both"/>
        <w:rPr>
          <w:sz w:val="28"/>
          <w:szCs w:val="28"/>
        </w:rPr>
      </w:pP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 жовтні 2015 р. Національний координатор з ММСП Бразилії повідомив про незвичайне зростання кількості випадків мікроцефалії на північному сході країни. Станом на перший тиждень 2016 р. було виявлено 3530 випадків мікроцефалії, включаючи 46 летальних, у 20 штатах та Федеральному окрузі. До того середня кількість випадків мікроцефалії складала 163 випадки на рік.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уточненими даними від 27 січня 2016 р., кількість підтверджених випадків мікроцефалії у Бразилії виявилася значно меншою, ніж очікували. Так, з 4180 підозрілих випадків при подальшому дослідженні ураження мозку виявлено лише у 462 дітей, а діагноз мікроцефалії підтверджено у 270. 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Ситуація у Бразилії викликає багато дискусій. Експерти звертають увагу, що кількість підтверджених випадків мікроцефалії у Бразилії значно менша за кількість </w:t>
      </w:r>
      <w:r>
        <w:rPr>
          <w:sz w:val="28"/>
          <w:szCs w:val="28"/>
        </w:rPr>
        <w:lastRenderedPageBreak/>
        <w:t>підозрілих, про які повідомляють у звітах. Крім того, реальна частота цієї аномалії до спалаху оцінена неточно. Тобто дискусії торкаються навіть факту наявності спалаху мікроцефалії в Бразилії та його масштаби.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Зв’язок мікроцефалії з інфікуванням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під час вагітності на сьогодні вивчений недостатньо. Дані, отримані наприкінці 2015 р. та на початку 2016 р., свідчать про часовий та просторовий зв'язок між розповсюдженням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та зростанням кількості випадків мікроцефалії. Частина матерів повідомляють про гарячкове захворювання під час вагітності, однак за даними літератури неможливо встановити, коли саме жінки, у яких народилися діти з мікроцефалією, перенесли гострі епізоди </w:t>
      </w:r>
      <w:proofErr w:type="spellStart"/>
      <w:r>
        <w:rPr>
          <w:sz w:val="28"/>
          <w:szCs w:val="28"/>
        </w:rPr>
        <w:t>зікаподібної</w:t>
      </w:r>
      <w:proofErr w:type="spellEnd"/>
      <w:r>
        <w:rPr>
          <w:sz w:val="28"/>
          <w:szCs w:val="28"/>
        </w:rPr>
        <w:t xml:space="preserve"> гарячки.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Наукове обґрунтування зв'язку між інфікуванням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та мікроцефалією вимагає проведення додаткових досліджень, зокрема проведення дослідження «випадок-контроль», для порівняння частоти інфікування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у випадках мікроцефалії з частотою інфікування у загальній популяції. 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метою детального вивчення та контролю над ситуацією, ВООЗ закликає країни, у яких спостерігається зростання захворюваності на мікроцефалію або інші неврологічні стани у новонароджених, що неможливо пояснити іншими причинами, надавати термінові звіти про такі події. Це дозволить скоріше накопичувати та аналізувати наукову інформацію. 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Тим часом, незважаючи на брак наукових даних, уряд Сальвадору радить жінкам не вагітніти до 2018 р., щоб уникнути ризику народження дитини з мікроцефалією. 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</w:p>
    <w:p w:rsidR="00FB543A" w:rsidRDefault="00FB543A" w:rsidP="00FB54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Докази вертикальної передачі вірусу</w:t>
      </w:r>
    </w:p>
    <w:p w:rsidR="00FB543A" w:rsidRDefault="00FB543A" w:rsidP="00FB543A">
      <w:pPr>
        <w:jc w:val="both"/>
        <w:rPr>
          <w:b/>
          <w:sz w:val="28"/>
          <w:szCs w:val="28"/>
        </w:rPr>
      </w:pP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Можливість вертикальної передачі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вивчена недостатньо. Протягом грудня 2015 р. – січня 2016 р. з Бразилії надійшло декілька повідомлень, що свідчать на користь можливості </w:t>
      </w:r>
      <w:proofErr w:type="spellStart"/>
      <w:r>
        <w:rPr>
          <w:sz w:val="28"/>
          <w:szCs w:val="28"/>
        </w:rPr>
        <w:t>трансплацентарної</w:t>
      </w:r>
      <w:proofErr w:type="spellEnd"/>
      <w:r>
        <w:rPr>
          <w:sz w:val="28"/>
          <w:szCs w:val="28"/>
        </w:rPr>
        <w:t xml:space="preserve"> передачі збудника.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у грудні 2015 р. надійшов звіт про виявлення геному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методом ПЛР зі зворотною </w:t>
      </w:r>
      <w:proofErr w:type="spellStart"/>
      <w:r>
        <w:rPr>
          <w:sz w:val="28"/>
          <w:szCs w:val="28"/>
        </w:rPr>
        <w:t>транскриптазою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амніотичній</w:t>
      </w:r>
      <w:proofErr w:type="spellEnd"/>
      <w:r>
        <w:rPr>
          <w:sz w:val="28"/>
          <w:szCs w:val="28"/>
        </w:rPr>
        <w:t xml:space="preserve"> рідині двох вагітних жінок, у яких за результатами УЗІ виявлено мікроцефалію у плоду.</w:t>
      </w:r>
    </w:p>
    <w:p w:rsidR="00FB543A" w:rsidRDefault="00FB543A" w:rsidP="00FB543A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У січні 2016 р. повідомлено про виявлення геному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методом ПЛР зі зворотною </w:t>
      </w:r>
      <w:proofErr w:type="spellStart"/>
      <w:r>
        <w:rPr>
          <w:sz w:val="28"/>
          <w:szCs w:val="28"/>
        </w:rPr>
        <w:t>транскриптазою</w:t>
      </w:r>
      <w:proofErr w:type="spellEnd"/>
      <w:r>
        <w:rPr>
          <w:sz w:val="28"/>
          <w:szCs w:val="28"/>
        </w:rPr>
        <w:t xml:space="preserve"> у двох випадках </w:t>
      </w:r>
      <w:proofErr w:type="spellStart"/>
      <w:r>
        <w:rPr>
          <w:sz w:val="28"/>
          <w:szCs w:val="28"/>
        </w:rPr>
        <w:t>невиношування</w:t>
      </w:r>
      <w:proofErr w:type="spellEnd"/>
      <w:r>
        <w:rPr>
          <w:sz w:val="28"/>
          <w:szCs w:val="28"/>
        </w:rPr>
        <w:t xml:space="preserve"> плоду, а також у двох випадках смерті новонародженого протягом перших 24 годин життя. У двох останніх </w:t>
      </w:r>
      <w:r>
        <w:rPr>
          <w:sz w:val="28"/>
          <w:szCs w:val="28"/>
        </w:rPr>
        <w:lastRenderedPageBreak/>
        <w:t xml:space="preserve">випадках, виявилися позитивними також тканини при дослідженні </w:t>
      </w:r>
      <w:proofErr w:type="spellStart"/>
      <w:r>
        <w:rPr>
          <w:sz w:val="28"/>
          <w:szCs w:val="28"/>
        </w:rPr>
        <w:t>імунохімічними</w:t>
      </w:r>
      <w:proofErr w:type="spellEnd"/>
      <w:r>
        <w:rPr>
          <w:sz w:val="28"/>
          <w:szCs w:val="28"/>
        </w:rPr>
        <w:t xml:space="preserve"> методами.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Крім того, у січні 2016 р. було представлено інформацію з північно-східного регіону Бразилії про виявлення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у плаценті жінки з завмерлою вагітністю у першому триместрі.</w:t>
      </w:r>
    </w:p>
    <w:p w:rsidR="00FB543A" w:rsidRDefault="00FB543A" w:rsidP="00FB543A">
      <w:pPr>
        <w:jc w:val="both"/>
        <w:rPr>
          <w:b/>
          <w:sz w:val="28"/>
          <w:szCs w:val="28"/>
        </w:rPr>
      </w:pPr>
    </w:p>
    <w:p w:rsidR="00FB543A" w:rsidRDefault="00FB543A" w:rsidP="00FB54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Інші уроджені аномалії</w:t>
      </w:r>
    </w:p>
    <w:p w:rsidR="00FB543A" w:rsidRDefault="00FB543A" w:rsidP="00FB543A">
      <w:pPr>
        <w:jc w:val="both"/>
        <w:rPr>
          <w:b/>
          <w:sz w:val="28"/>
          <w:szCs w:val="28"/>
        </w:rPr>
      </w:pP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Бразилії надійшло також декілька повідомлень про інші вроджені аномалії, асоційовані з мікроцефалією та інфікуванням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, зокрема, патологію очей. Так, у січні 2016 р. у 3 дітей з мікроцефалією та мозковою </w:t>
      </w:r>
      <w:proofErr w:type="spellStart"/>
      <w:r>
        <w:rPr>
          <w:sz w:val="28"/>
          <w:szCs w:val="28"/>
        </w:rPr>
        <w:t>кальцифікацією</w:t>
      </w:r>
      <w:proofErr w:type="spellEnd"/>
      <w:r>
        <w:rPr>
          <w:sz w:val="28"/>
          <w:szCs w:val="28"/>
        </w:rPr>
        <w:t xml:space="preserve">, на фоні підозри інфікування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, виявлено односторонню патологію області жовтої плями з втратою </w:t>
      </w:r>
      <w:proofErr w:type="spellStart"/>
      <w:r>
        <w:rPr>
          <w:sz w:val="28"/>
          <w:szCs w:val="28"/>
        </w:rPr>
        <w:t>фовеального</w:t>
      </w:r>
      <w:proofErr w:type="spellEnd"/>
      <w:r>
        <w:rPr>
          <w:sz w:val="28"/>
          <w:szCs w:val="28"/>
        </w:rPr>
        <w:t xml:space="preserve"> рефлексу. У однієї дитини з трьох виявлена атрофія сітківки.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 січня 2016 р. також повідомлено про те, що при дослідженні 55 дітей з підозрою на мікроцефалію у 40% виявлена атрофія сітківки та зміна пігменту. Крім того, у однієї дитини з діагнозом мікроцефалії спостерігалася втрата слуху. Мати цією дитини перенесла хворобу, викликану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, на 4-ому місяці </w:t>
      </w:r>
      <w:proofErr w:type="spellStart"/>
      <w:r>
        <w:rPr>
          <w:sz w:val="28"/>
          <w:szCs w:val="28"/>
        </w:rPr>
        <w:t>гестації</w:t>
      </w:r>
      <w:proofErr w:type="spellEnd"/>
      <w:r>
        <w:rPr>
          <w:sz w:val="28"/>
          <w:szCs w:val="28"/>
        </w:rPr>
        <w:t>.</w:t>
      </w:r>
    </w:p>
    <w:p w:rsidR="00FB543A" w:rsidRDefault="00FB543A" w:rsidP="00FB543A">
      <w:pPr>
        <w:jc w:val="center"/>
        <w:rPr>
          <w:b/>
          <w:sz w:val="28"/>
          <w:szCs w:val="28"/>
        </w:rPr>
      </w:pPr>
    </w:p>
    <w:p w:rsidR="00FB543A" w:rsidRDefault="00FB543A" w:rsidP="00FB54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Синдром </w:t>
      </w:r>
      <w:proofErr w:type="spellStart"/>
      <w:r>
        <w:rPr>
          <w:b/>
          <w:sz w:val="28"/>
          <w:szCs w:val="28"/>
        </w:rPr>
        <w:t>Гієна-Барре</w:t>
      </w:r>
      <w:proofErr w:type="spellEnd"/>
    </w:p>
    <w:p w:rsidR="00FB543A" w:rsidRDefault="00FB543A" w:rsidP="00FB543A">
      <w:pPr>
        <w:ind w:firstLine="540"/>
        <w:jc w:val="both"/>
        <w:rPr>
          <w:sz w:val="28"/>
          <w:szCs w:val="28"/>
        </w:rPr>
      </w:pP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Синдром </w:t>
      </w:r>
      <w:proofErr w:type="spellStart"/>
      <w:r>
        <w:rPr>
          <w:sz w:val="28"/>
          <w:szCs w:val="28"/>
        </w:rPr>
        <w:t>Гієна-Барре</w:t>
      </w:r>
      <w:proofErr w:type="spellEnd"/>
      <w:r>
        <w:rPr>
          <w:sz w:val="28"/>
          <w:szCs w:val="28"/>
        </w:rPr>
        <w:t xml:space="preserve"> – це запальне ураження нервових корінців </w:t>
      </w:r>
      <w:proofErr w:type="spellStart"/>
      <w:r>
        <w:rPr>
          <w:sz w:val="28"/>
          <w:szCs w:val="28"/>
        </w:rPr>
        <w:t>аутоімунної</w:t>
      </w:r>
      <w:proofErr w:type="spellEnd"/>
      <w:r>
        <w:rPr>
          <w:sz w:val="28"/>
          <w:szCs w:val="28"/>
        </w:rPr>
        <w:t xml:space="preserve"> природи. Проявами є в’ялі парези, порушення чутливості та вегетативні розлади. Розвивається зазвичай через 1-3 тижні після інфекційного захворювання. Частіше за все до синдрому </w:t>
      </w:r>
      <w:proofErr w:type="spellStart"/>
      <w:r>
        <w:rPr>
          <w:sz w:val="28"/>
          <w:szCs w:val="28"/>
        </w:rPr>
        <w:t>Гієна-Барре</w:t>
      </w:r>
      <w:proofErr w:type="spellEnd"/>
      <w:r>
        <w:rPr>
          <w:sz w:val="28"/>
          <w:szCs w:val="28"/>
        </w:rPr>
        <w:t xml:space="preserve"> призводять ентерити, викликані </w:t>
      </w:r>
      <w:proofErr w:type="spellStart"/>
      <w:r>
        <w:rPr>
          <w:sz w:val="28"/>
          <w:szCs w:val="28"/>
        </w:rPr>
        <w:t>кампілобактеріями</w:t>
      </w:r>
      <w:proofErr w:type="spellEnd"/>
      <w:r>
        <w:rPr>
          <w:sz w:val="28"/>
          <w:szCs w:val="28"/>
        </w:rPr>
        <w:t xml:space="preserve">, інфікування </w:t>
      </w:r>
      <w:proofErr w:type="spellStart"/>
      <w:r>
        <w:rPr>
          <w:sz w:val="28"/>
          <w:szCs w:val="28"/>
        </w:rPr>
        <w:t>цитомегаловірусом</w:t>
      </w:r>
      <w:proofErr w:type="spellEnd"/>
      <w:r>
        <w:rPr>
          <w:sz w:val="28"/>
          <w:szCs w:val="28"/>
        </w:rPr>
        <w:t xml:space="preserve">, вірусом </w:t>
      </w:r>
      <w:proofErr w:type="spellStart"/>
      <w:r>
        <w:rPr>
          <w:sz w:val="28"/>
          <w:szCs w:val="28"/>
        </w:rPr>
        <w:t>Епштейна-Барр</w:t>
      </w:r>
      <w:proofErr w:type="spellEnd"/>
      <w:r>
        <w:rPr>
          <w:sz w:val="28"/>
          <w:szCs w:val="28"/>
        </w:rPr>
        <w:t xml:space="preserve">, мікоплазмами, </w:t>
      </w:r>
      <w:proofErr w:type="spellStart"/>
      <w:r>
        <w:rPr>
          <w:sz w:val="28"/>
          <w:szCs w:val="28"/>
        </w:rPr>
        <w:t>гемофільною</w:t>
      </w:r>
      <w:proofErr w:type="spellEnd"/>
      <w:r>
        <w:rPr>
          <w:sz w:val="28"/>
          <w:szCs w:val="28"/>
        </w:rPr>
        <w:t xml:space="preserve"> паличкою.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Під час спалаху хвороби, спричиненої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, у Французькій Полінезії у 2013-2014 рр. з 74 пацієнтів, що мали неврологічні та </w:t>
      </w:r>
      <w:proofErr w:type="spellStart"/>
      <w:r>
        <w:rPr>
          <w:sz w:val="28"/>
          <w:szCs w:val="28"/>
        </w:rPr>
        <w:t>аутоімунні</w:t>
      </w:r>
      <w:proofErr w:type="spellEnd"/>
      <w:r>
        <w:rPr>
          <w:sz w:val="28"/>
          <w:szCs w:val="28"/>
        </w:rPr>
        <w:t xml:space="preserve"> розладами, 42 особам було встановлено діагноз синдрому </w:t>
      </w:r>
      <w:proofErr w:type="spellStart"/>
      <w:r>
        <w:rPr>
          <w:sz w:val="28"/>
          <w:szCs w:val="28"/>
        </w:rPr>
        <w:t>Гієна-Барре</w:t>
      </w:r>
      <w:proofErr w:type="spellEnd"/>
      <w:r>
        <w:rPr>
          <w:sz w:val="28"/>
          <w:szCs w:val="28"/>
        </w:rPr>
        <w:t xml:space="preserve">. З цієї кількості у 37 хворих (88%) в анамнезі спостерігалися симптоми, що не виключали хворобу, спричинену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>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 2015 р. з Бразилії було повідомлено про встановлення діагнозу синдрому </w:t>
      </w:r>
      <w:proofErr w:type="spellStart"/>
      <w:r>
        <w:rPr>
          <w:sz w:val="28"/>
          <w:szCs w:val="28"/>
        </w:rPr>
        <w:t>Гієна-Барре</w:t>
      </w:r>
      <w:proofErr w:type="spellEnd"/>
      <w:r>
        <w:rPr>
          <w:sz w:val="28"/>
          <w:szCs w:val="28"/>
        </w:rPr>
        <w:t xml:space="preserve"> 42 пацієнтам з 76 осіб, які мали неврологічні симптоми. З цих хворих 26 (62%) мали в анамнезі симптоми, що не виключають хворобу, викликану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. 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Також у листопаді 2015 р. бразильський науковий центр фонду </w:t>
      </w:r>
      <w:proofErr w:type="spellStart"/>
      <w:r>
        <w:rPr>
          <w:sz w:val="28"/>
          <w:szCs w:val="28"/>
        </w:rPr>
        <w:t>Освальдо</w:t>
      </w:r>
      <w:proofErr w:type="spellEnd"/>
      <w:r>
        <w:rPr>
          <w:sz w:val="28"/>
          <w:szCs w:val="28"/>
        </w:rPr>
        <w:t xml:space="preserve"> Круза повідомив про виявлення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у 10 з 224 пацієнтів, що обстежувалися у зв’язку з підозрою на гарячку </w:t>
      </w:r>
      <w:proofErr w:type="spellStart"/>
      <w:r>
        <w:rPr>
          <w:sz w:val="28"/>
          <w:szCs w:val="28"/>
        </w:rPr>
        <w:t>денге</w:t>
      </w:r>
      <w:proofErr w:type="spellEnd"/>
      <w:r>
        <w:rPr>
          <w:sz w:val="28"/>
          <w:szCs w:val="28"/>
        </w:rPr>
        <w:t xml:space="preserve">. У 7 з 10 позитивних на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пацієнтів них були наявні неврологічні симптоми.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 січня 2016 р. Міністерство охорони здоров’я Сальвадору повідомило про незвичайне зростання захворюваності на синдром </w:t>
      </w:r>
      <w:proofErr w:type="spellStart"/>
      <w:r>
        <w:rPr>
          <w:sz w:val="28"/>
          <w:szCs w:val="28"/>
        </w:rPr>
        <w:t>Гієна-Барре</w:t>
      </w:r>
      <w:proofErr w:type="spellEnd"/>
      <w:r>
        <w:rPr>
          <w:sz w:val="28"/>
          <w:szCs w:val="28"/>
        </w:rPr>
        <w:t xml:space="preserve">. Так, з 1 грудня 2015 р. по 6 січня 2016 р. було виявлено 46 випадків при середній кількості 169 на рік. У 54 % хворих спостерігалися гарячка та висипання за 7-15 днів до появи неврологічних симптомів. Інфікування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досліджується як одна з можливих причин зростання захворюваності на синдром </w:t>
      </w:r>
      <w:proofErr w:type="spellStart"/>
      <w:r>
        <w:rPr>
          <w:sz w:val="28"/>
          <w:szCs w:val="28"/>
        </w:rPr>
        <w:t>Гієна-Барре</w:t>
      </w:r>
      <w:proofErr w:type="spellEnd"/>
      <w:r>
        <w:rPr>
          <w:sz w:val="28"/>
          <w:szCs w:val="28"/>
        </w:rPr>
        <w:t>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Схожі ситуації розслідуються і в інших країнах Американського регіону. На сьогодні спостерігається просторовий та часовий зв'язок між циркуляцією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та зростанням захворюваності на синдром </w:t>
      </w:r>
      <w:proofErr w:type="spellStart"/>
      <w:r>
        <w:rPr>
          <w:sz w:val="28"/>
          <w:szCs w:val="28"/>
        </w:rPr>
        <w:t>Гієна-Барре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Етіопатогенез</w:t>
      </w:r>
      <w:proofErr w:type="spellEnd"/>
      <w:r>
        <w:rPr>
          <w:sz w:val="28"/>
          <w:szCs w:val="28"/>
        </w:rPr>
        <w:t xml:space="preserve"> та фактори ризику остаточно ще не встановлені.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Враховуючи наявні дані, ВООЗ рекомендує країнам ввести систему нагляду, що дозволить виявляти незвичайне зростання захворюваності на синдром </w:t>
      </w:r>
      <w:proofErr w:type="spellStart"/>
      <w:r>
        <w:rPr>
          <w:sz w:val="28"/>
          <w:szCs w:val="28"/>
        </w:rPr>
        <w:t>Гієна-Барре</w:t>
      </w:r>
      <w:proofErr w:type="spellEnd"/>
      <w:r>
        <w:rPr>
          <w:sz w:val="28"/>
          <w:szCs w:val="28"/>
        </w:rPr>
        <w:t>, а також підготувати систему охорони здоров’я до реагування на зростаючу потребу у спеціалізованій допомозі пацієнтам з неврологічною симптоматикою.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</w:p>
    <w:p w:rsidR="00FB543A" w:rsidRDefault="00FB543A" w:rsidP="00FB54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Інші неврологічні розлади</w:t>
      </w:r>
    </w:p>
    <w:p w:rsidR="00FB543A" w:rsidRDefault="00FB543A" w:rsidP="00FB543A">
      <w:pPr>
        <w:jc w:val="both"/>
        <w:rPr>
          <w:b/>
          <w:sz w:val="28"/>
          <w:szCs w:val="28"/>
        </w:rPr>
      </w:pPr>
    </w:p>
    <w:p w:rsidR="00FB543A" w:rsidRDefault="00FB543A" w:rsidP="00FB543A">
      <w:pPr>
        <w:ind w:firstLine="567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</w:rPr>
        <w:t xml:space="preserve">Під час спалаху хвороби, спричиненої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, у Французькій Полінезії у 2013-2014 рр. був описаний зв'язок між інфекцією та розвитком різних неврологічних розладів, зокрема, розвитком менінгіту, </w:t>
      </w:r>
      <w:proofErr w:type="spellStart"/>
      <w:r>
        <w:rPr>
          <w:sz w:val="28"/>
          <w:szCs w:val="28"/>
        </w:rPr>
        <w:t>менінгоенцефаліту</w:t>
      </w:r>
      <w:proofErr w:type="spellEnd"/>
      <w:r>
        <w:rPr>
          <w:sz w:val="28"/>
          <w:szCs w:val="28"/>
        </w:rPr>
        <w:t xml:space="preserve"> та мієліту. З Американського регіону на сьогодні не надходило повідомлень про таки симптоми, пов’язані з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>. Однак системи епідеміологічного нагляду країн повинні бути готовими до своєчасного виявлення зростання частоти неврологічних ускладнень, а системи охорони здоров’я – до реагувати не зростаючу потребу у спеціалізованому лікуванні.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</w:p>
    <w:p w:rsidR="00FB543A" w:rsidRDefault="00FB543A" w:rsidP="00FB54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Диференційна та лабораторна діагностика вірусної інфекції </w:t>
      </w:r>
      <w:proofErr w:type="spellStart"/>
      <w:r>
        <w:rPr>
          <w:b/>
          <w:sz w:val="28"/>
          <w:szCs w:val="28"/>
        </w:rPr>
        <w:t>Зіка</w:t>
      </w:r>
      <w:proofErr w:type="spellEnd"/>
    </w:p>
    <w:p w:rsidR="00FB543A" w:rsidRDefault="00FB543A" w:rsidP="00FB543A">
      <w:pPr>
        <w:jc w:val="both"/>
        <w:rPr>
          <w:sz w:val="28"/>
          <w:szCs w:val="28"/>
        </w:rPr>
      </w:pP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Хвороба, спричинена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>, перебігає зазвичай у формі легкого захворювання з неспецифічними симптомами. У звітах про випадки хвороби найчастіше повідомляється про такі симптоми: гарячка, висипання, кон’юнктивіт, недомагання, головний біль, артралгія (зап’ястних, колінних суглобів, суглобів гомілки), міальгія.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Диференційна діагностика хвороби, спричиненої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, ускладнена, оскільки випадки виявляються на тих саме територіях, де циркулюють віруси </w:t>
      </w:r>
      <w:proofErr w:type="spellStart"/>
      <w:r>
        <w:rPr>
          <w:sz w:val="28"/>
          <w:szCs w:val="28"/>
        </w:rPr>
        <w:t>денге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чикунгуньї</w:t>
      </w:r>
      <w:proofErr w:type="spellEnd"/>
      <w:r>
        <w:rPr>
          <w:sz w:val="28"/>
          <w:szCs w:val="28"/>
        </w:rPr>
        <w:t>, що викликають захворювання з подібними клінічними проявами. Диференціювати ці гарячкові захворювання можливо лише за допомогою лабораторних досліджень.</w:t>
      </w:r>
    </w:p>
    <w:p w:rsidR="00FB543A" w:rsidRDefault="00FB543A" w:rsidP="00FB5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Лабораторна діагностика вірусної інфекції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ґрунтується на виявленні вірусної РНК методом зворотної </w:t>
      </w:r>
      <w:proofErr w:type="spellStart"/>
      <w:r>
        <w:rPr>
          <w:sz w:val="28"/>
          <w:szCs w:val="28"/>
        </w:rPr>
        <w:t>транскріпції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полімеразної</w:t>
      </w:r>
      <w:proofErr w:type="spellEnd"/>
      <w:r>
        <w:rPr>
          <w:sz w:val="28"/>
          <w:szCs w:val="28"/>
        </w:rPr>
        <w:t xml:space="preserve"> ланцюгової реакції (ЗТ-ПЛР), ізоляції вірусу, виявленні специфічних до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IgM- або IgG-антитіл серологічними методами. Лабораторному обстеженню підлягають пацієнти, які нещодавно повернулися з районів, де реєструються випадки захворювання на цю інфекцію та у яких впродовж 14 днів після повернення, з’явилися гарячка, з різким підвищенням температури тіла,  </w:t>
      </w:r>
      <w:proofErr w:type="spellStart"/>
      <w:r>
        <w:rPr>
          <w:sz w:val="28"/>
          <w:szCs w:val="28"/>
        </w:rPr>
        <w:t>макуло-папульозний</w:t>
      </w:r>
      <w:proofErr w:type="spellEnd"/>
      <w:r>
        <w:rPr>
          <w:sz w:val="28"/>
          <w:szCs w:val="28"/>
        </w:rPr>
        <w:t xml:space="preserve"> висип, біль у суглобах та кон'юнктивіт.</w:t>
      </w:r>
    </w:p>
    <w:p w:rsidR="00FB543A" w:rsidRDefault="00FB543A" w:rsidP="00FB5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гострій фазі захворювання проводять </w:t>
      </w:r>
      <w:proofErr w:type="spellStart"/>
      <w:r>
        <w:rPr>
          <w:sz w:val="28"/>
          <w:szCs w:val="28"/>
        </w:rPr>
        <w:t>детекцію</w:t>
      </w:r>
      <w:proofErr w:type="spellEnd"/>
      <w:r>
        <w:rPr>
          <w:sz w:val="28"/>
          <w:szCs w:val="28"/>
        </w:rPr>
        <w:t xml:space="preserve"> вірусної РНК або ізоляцію вірусу із клінічного матеріалу. Період </w:t>
      </w:r>
      <w:proofErr w:type="spellStart"/>
      <w:r>
        <w:rPr>
          <w:sz w:val="28"/>
          <w:szCs w:val="28"/>
        </w:rPr>
        <w:t>віремії</w:t>
      </w:r>
      <w:proofErr w:type="spellEnd"/>
      <w:r>
        <w:rPr>
          <w:sz w:val="28"/>
          <w:szCs w:val="28"/>
        </w:rPr>
        <w:t xml:space="preserve"> – короткий, тому </w:t>
      </w:r>
      <w:proofErr w:type="spellStart"/>
      <w:r>
        <w:rPr>
          <w:sz w:val="28"/>
          <w:szCs w:val="28"/>
        </w:rPr>
        <w:t>детекція</w:t>
      </w:r>
      <w:proofErr w:type="spellEnd"/>
      <w:r>
        <w:rPr>
          <w:sz w:val="28"/>
          <w:szCs w:val="28"/>
        </w:rPr>
        <w:t xml:space="preserve"> вірусу в крові можлива лише протягом перших 3-5 днів після появи симптомів. Припускається, що сеча є кращим, ніж кров, матеріалом для </w:t>
      </w:r>
      <w:proofErr w:type="spellStart"/>
      <w:r>
        <w:rPr>
          <w:sz w:val="28"/>
          <w:szCs w:val="28"/>
        </w:rPr>
        <w:t>детекції</w:t>
      </w:r>
      <w:proofErr w:type="spellEnd"/>
      <w:r>
        <w:rPr>
          <w:sz w:val="28"/>
          <w:szCs w:val="28"/>
        </w:rPr>
        <w:t xml:space="preserve">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в зв’язку з вищою концентрацією і більш тривалою </w:t>
      </w:r>
      <w:proofErr w:type="spellStart"/>
      <w:r>
        <w:rPr>
          <w:sz w:val="28"/>
          <w:szCs w:val="28"/>
        </w:rPr>
        <w:t>персистенцією</w:t>
      </w:r>
      <w:proofErr w:type="spellEnd"/>
      <w:r>
        <w:rPr>
          <w:sz w:val="28"/>
          <w:szCs w:val="28"/>
        </w:rPr>
        <w:t xml:space="preserve"> вірусу – РНК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виявлялась до 10 днів від початку захворювання.</w:t>
      </w:r>
    </w:p>
    <w:p w:rsidR="00FB543A" w:rsidRDefault="00FB543A" w:rsidP="00FB5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Серологічні дослідження можуть бути розпочаті з 4-5 дня після початку захворювання. Діагностичне значення мають:</w:t>
      </w:r>
    </w:p>
    <w:p w:rsidR="00FB543A" w:rsidRDefault="00FB543A" w:rsidP="00FB543A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виявлення IgM-антитіл (зокрема, в реакції непрямої </w:t>
      </w:r>
      <w:proofErr w:type="spellStart"/>
      <w:r>
        <w:rPr>
          <w:sz w:val="28"/>
          <w:szCs w:val="28"/>
        </w:rPr>
        <w:t>імунофлюоресценції</w:t>
      </w:r>
      <w:proofErr w:type="spellEnd"/>
      <w:r>
        <w:rPr>
          <w:sz w:val="28"/>
          <w:szCs w:val="28"/>
        </w:rPr>
        <w:t xml:space="preserve"> – РНІФ або </w:t>
      </w:r>
      <w:proofErr w:type="spellStart"/>
      <w:r>
        <w:rPr>
          <w:sz w:val="28"/>
          <w:szCs w:val="28"/>
        </w:rPr>
        <w:t>імуноферментному</w:t>
      </w:r>
      <w:proofErr w:type="spellEnd"/>
      <w:r>
        <w:rPr>
          <w:sz w:val="28"/>
          <w:szCs w:val="28"/>
        </w:rPr>
        <w:t xml:space="preserve"> аналізі - ІФА) з наступним підтвердженням позитивних результатів в реакції нейтралізації (РН)</w:t>
      </w:r>
    </w:p>
    <w:p w:rsidR="00FB543A" w:rsidRDefault="00FB543A" w:rsidP="00FB543A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сероконверсія</w:t>
      </w:r>
      <w:proofErr w:type="spellEnd"/>
      <w:r>
        <w:rPr>
          <w:sz w:val="28"/>
          <w:szCs w:val="28"/>
        </w:rPr>
        <w:t xml:space="preserve"> або 4-х кратне і більше зростання титру специфічних антитіл в парних зразках сироватки.</w:t>
      </w:r>
    </w:p>
    <w:p w:rsidR="00FB543A" w:rsidRDefault="00FB543A" w:rsidP="00FB5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Проте слід пам’ятати, що серологічні реакції з антигенами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можуть бути позитивними через наявність в сироватці антитіл до інших </w:t>
      </w:r>
      <w:proofErr w:type="spellStart"/>
      <w:r>
        <w:rPr>
          <w:sz w:val="28"/>
          <w:szCs w:val="28"/>
        </w:rPr>
        <w:t>флавівірусів</w:t>
      </w:r>
      <w:proofErr w:type="spellEnd"/>
      <w:r>
        <w:rPr>
          <w:sz w:val="28"/>
          <w:szCs w:val="28"/>
        </w:rPr>
        <w:t xml:space="preserve"> (жовтої гарячки, японського або кліщового енцефаліту, </w:t>
      </w:r>
      <w:proofErr w:type="spellStart"/>
      <w:r>
        <w:rPr>
          <w:sz w:val="28"/>
          <w:szCs w:val="28"/>
        </w:rPr>
        <w:t>денге</w:t>
      </w:r>
      <w:proofErr w:type="spellEnd"/>
      <w:r>
        <w:rPr>
          <w:sz w:val="28"/>
          <w:szCs w:val="28"/>
        </w:rPr>
        <w:t xml:space="preserve">, Західного Нілу та ін.). Реакція нейтралізації (РН) є більш специфічною, але й вона не завжди здатна розрізнити </w:t>
      </w:r>
      <w:r>
        <w:rPr>
          <w:sz w:val="28"/>
          <w:szCs w:val="28"/>
        </w:rPr>
        <w:lastRenderedPageBreak/>
        <w:t xml:space="preserve">перехресно-реагуючі антитіла у людей, які раніше були вакциновані або інфіковані </w:t>
      </w:r>
      <w:proofErr w:type="spellStart"/>
      <w:r>
        <w:rPr>
          <w:sz w:val="28"/>
          <w:szCs w:val="28"/>
        </w:rPr>
        <w:t>флавівірусами</w:t>
      </w:r>
      <w:proofErr w:type="spellEnd"/>
      <w:r>
        <w:rPr>
          <w:sz w:val="28"/>
          <w:szCs w:val="28"/>
        </w:rPr>
        <w:t xml:space="preserve">. Тому дані щодо попередньої вакцинації проти </w:t>
      </w:r>
      <w:proofErr w:type="spellStart"/>
      <w:r>
        <w:rPr>
          <w:sz w:val="28"/>
          <w:szCs w:val="28"/>
        </w:rPr>
        <w:t>флавівірусів</w:t>
      </w:r>
      <w:proofErr w:type="spellEnd"/>
      <w:r>
        <w:rPr>
          <w:sz w:val="28"/>
          <w:szCs w:val="28"/>
        </w:rPr>
        <w:t xml:space="preserve"> або викликаних ними захворюваннях слід обов’язково враховувати при інтерпретації результатів серологічних досліджень, що особливо важливе при диференціальній діагностиці з гарячкою </w:t>
      </w:r>
      <w:proofErr w:type="spellStart"/>
      <w:r>
        <w:rPr>
          <w:sz w:val="28"/>
          <w:szCs w:val="28"/>
        </w:rPr>
        <w:t>денге</w:t>
      </w:r>
      <w:proofErr w:type="spellEnd"/>
      <w:r>
        <w:rPr>
          <w:sz w:val="28"/>
          <w:szCs w:val="28"/>
        </w:rPr>
        <w:t xml:space="preserve">, яка має схожу клінічну картину і реєструється на тих же територіях, що і вірусна інфекція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. </w:t>
      </w:r>
    </w:p>
    <w:p w:rsidR="00FB543A" w:rsidRDefault="00FB543A" w:rsidP="00FB5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Наявність перехресно-реагуючих антитіл, які затрудняють лабораторне підтвердження діагнозу, демонструє приклад, коли при дослідженні парних сироваток крові, отриманих на 5-й і 31-й день від початку захворювання, IgM-антитіла до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були виявлені у другому зразку в ІФА, а в реакції гальмування гемаглютинації (РГГА) продемонстроване велике зростання (в 16 разів) титрів антитіл до вірусу </w:t>
      </w:r>
      <w:proofErr w:type="spellStart"/>
      <w:r>
        <w:rPr>
          <w:sz w:val="28"/>
          <w:szCs w:val="28"/>
        </w:rPr>
        <w:t>денге</w:t>
      </w:r>
      <w:proofErr w:type="spellEnd"/>
      <w:r>
        <w:rPr>
          <w:sz w:val="28"/>
          <w:szCs w:val="28"/>
        </w:rPr>
        <w:t xml:space="preserve"> – від 1:160 до 1:2560. Виключити роль вірусу </w:t>
      </w:r>
      <w:proofErr w:type="spellStart"/>
      <w:r>
        <w:rPr>
          <w:sz w:val="28"/>
          <w:szCs w:val="28"/>
        </w:rPr>
        <w:t>денге</w:t>
      </w:r>
      <w:proofErr w:type="spellEnd"/>
      <w:r>
        <w:rPr>
          <w:sz w:val="28"/>
          <w:szCs w:val="28"/>
        </w:rPr>
        <w:t xml:space="preserve"> в етіології захворювання стало можливим завдяки негативним результатам дослідження парних сироваток крові в ІФА на наявність </w:t>
      </w:r>
      <w:r>
        <w:rPr>
          <w:sz w:val="28"/>
          <w:szCs w:val="28"/>
          <w:lang w:val="en-US"/>
        </w:rPr>
        <w:t>IgM</w:t>
      </w:r>
      <w:proofErr w:type="spellStart"/>
      <w:r>
        <w:rPr>
          <w:sz w:val="28"/>
          <w:szCs w:val="28"/>
        </w:rPr>
        <w:t>-антитіл</w:t>
      </w:r>
      <w:proofErr w:type="spellEnd"/>
      <w:r>
        <w:rPr>
          <w:sz w:val="28"/>
          <w:szCs w:val="28"/>
        </w:rPr>
        <w:t xml:space="preserve"> до вірусу </w:t>
      </w:r>
      <w:proofErr w:type="spellStart"/>
      <w:r>
        <w:rPr>
          <w:sz w:val="28"/>
          <w:szCs w:val="28"/>
        </w:rPr>
        <w:t>денге</w:t>
      </w:r>
      <w:proofErr w:type="spellEnd"/>
      <w:r>
        <w:rPr>
          <w:sz w:val="28"/>
          <w:szCs w:val="28"/>
        </w:rPr>
        <w:t>.</w:t>
      </w:r>
    </w:p>
    <w:p w:rsidR="00FB543A" w:rsidRDefault="00FB543A" w:rsidP="00FB5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іншому випадку у пацієнта виявлені </w:t>
      </w:r>
      <w:r>
        <w:rPr>
          <w:sz w:val="28"/>
          <w:szCs w:val="28"/>
          <w:lang w:val="en-US"/>
        </w:rPr>
        <w:t>IgG</w:t>
      </w:r>
      <w:r>
        <w:rPr>
          <w:sz w:val="28"/>
          <w:szCs w:val="28"/>
        </w:rPr>
        <w:t xml:space="preserve">- і </w:t>
      </w:r>
      <w:r>
        <w:rPr>
          <w:sz w:val="28"/>
          <w:szCs w:val="28"/>
          <w:lang w:val="en-US"/>
        </w:rPr>
        <w:t>IgM</w:t>
      </w:r>
      <w:proofErr w:type="spellStart"/>
      <w:r>
        <w:rPr>
          <w:sz w:val="28"/>
          <w:szCs w:val="28"/>
        </w:rPr>
        <w:t>-антитіла</w:t>
      </w:r>
      <w:proofErr w:type="spellEnd"/>
      <w:r>
        <w:rPr>
          <w:sz w:val="28"/>
          <w:szCs w:val="28"/>
        </w:rPr>
        <w:t xml:space="preserve"> до вірусу </w:t>
      </w:r>
      <w:proofErr w:type="spellStart"/>
      <w:r>
        <w:rPr>
          <w:sz w:val="28"/>
          <w:szCs w:val="28"/>
        </w:rPr>
        <w:t>денге</w:t>
      </w:r>
      <w:proofErr w:type="spellEnd"/>
      <w:r>
        <w:rPr>
          <w:sz w:val="28"/>
          <w:szCs w:val="28"/>
        </w:rPr>
        <w:t xml:space="preserve">, але ЗТ-ПЛР з подальшим </w:t>
      </w:r>
      <w:proofErr w:type="spellStart"/>
      <w:r>
        <w:rPr>
          <w:sz w:val="28"/>
          <w:szCs w:val="28"/>
        </w:rPr>
        <w:t>секвенуванням</w:t>
      </w:r>
      <w:proofErr w:type="spellEnd"/>
      <w:r>
        <w:rPr>
          <w:sz w:val="28"/>
          <w:szCs w:val="28"/>
        </w:rPr>
        <w:t xml:space="preserve"> показали наявність РНК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в сечі. </w:t>
      </w:r>
    </w:p>
    <w:p w:rsidR="00FB543A" w:rsidRDefault="00FB543A" w:rsidP="00FB5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теперішній час розроблено діагностичні системи для виявлення </w:t>
      </w:r>
      <w:r>
        <w:rPr>
          <w:sz w:val="28"/>
          <w:szCs w:val="28"/>
          <w:lang w:val="en-US"/>
        </w:rPr>
        <w:t>IgM</w:t>
      </w:r>
      <w:r>
        <w:rPr>
          <w:sz w:val="28"/>
          <w:szCs w:val="28"/>
        </w:rPr>
        <w:t xml:space="preserve">- та </w:t>
      </w:r>
      <w:r>
        <w:rPr>
          <w:sz w:val="28"/>
          <w:szCs w:val="28"/>
          <w:lang w:val="en-US"/>
        </w:rPr>
        <w:t>IgG</w:t>
      </w:r>
      <w:r>
        <w:rPr>
          <w:sz w:val="28"/>
          <w:szCs w:val="28"/>
        </w:rPr>
        <w:t xml:space="preserve">-антитіл на основі РНІФ та ІФА. Набір для РНІФ призначений для диференціальної діагностики і дозволяє одночасно виявляти антитіла до арбовірусів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Чикунгун’я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денге</w:t>
      </w:r>
      <w:proofErr w:type="spellEnd"/>
      <w:r>
        <w:rPr>
          <w:sz w:val="28"/>
          <w:szCs w:val="28"/>
        </w:rPr>
        <w:t xml:space="preserve">, які передаються комарами та викликають лихоманку з висипом і артритом. ІФА-тест-система характеризується зменшеною перехресної реактивністю з іншими </w:t>
      </w:r>
      <w:proofErr w:type="spellStart"/>
      <w:r>
        <w:rPr>
          <w:sz w:val="28"/>
          <w:szCs w:val="28"/>
        </w:rPr>
        <w:t>флавівірусами</w:t>
      </w:r>
      <w:proofErr w:type="spellEnd"/>
      <w:r>
        <w:rPr>
          <w:sz w:val="28"/>
          <w:szCs w:val="28"/>
        </w:rPr>
        <w:t xml:space="preserve"> завдяки використанню </w:t>
      </w:r>
      <w:proofErr w:type="spellStart"/>
      <w:r>
        <w:rPr>
          <w:sz w:val="28"/>
          <w:szCs w:val="28"/>
        </w:rPr>
        <w:t>вірусспецифічного</w:t>
      </w:r>
      <w:proofErr w:type="spellEnd"/>
      <w:r>
        <w:rPr>
          <w:sz w:val="28"/>
          <w:szCs w:val="28"/>
        </w:rPr>
        <w:t xml:space="preserve"> антигену NS1. </w:t>
      </w:r>
    </w:p>
    <w:p w:rsidR="00FB543A" w:rsidRDefault="00FB543A" w:rsidP="00FB543A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Декілька лабораторій в Європі проводять лабораторну діагностику вірусної інфекції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з використанням різних методів дослідження (табл. 3).</w:t>
      </w:r>
    </w:p>
    <w:p w:rsidR="00FB543A" w:rsidRDefault="00FB543A" w:rsidP="00FB543A">
      <w:pPr>
        <w:tabs>
          <w:tab w:val="left" w:pos="7979"/>
          <w:tab w:val="right" w:pos="9355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FB543A" w:rsidRDefault="00FB543A" w:rsidP="00FB543A">
      <w:pPr>
        <w:tabs>
          <w:tab w:val="left" w:pos="7979"/>
          <w:tab w:val="right" w:pos="9355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FB543A" w:rsidRDefault="00FB543A" w:rsidP="00FB543A">
      <w:pPr>
        <w:tabs>
          <w:tab w:val="left" w:pos="7979"/>
          <w:tab w:val="right" w:pos="9355"/>
        </w:tabs>
        <w:rPr>
          <w:i/>
          <w:sz w:val="28"/>
          <w:szCs w:val="28"/>
        </w:rPr>
      </w:pPr>
    </w:p>
    <w:p w:rsidR="00FB543A" w:rsidRDefault="00FB543A" w:rsidP="00FB543A">
      <w:pPr>
        <w:tabs>
          <w:tab w:val="left" w:pos="7979"/>
          <w:tab w:val="right" w:pos="9355"/>
        </w:tabs>
        <w:rPr>
          <w:i/>
          <w:sz w:val="28"/>
          <w:szCs w:val="28"/>
        </w:rPr>
      </w:pPr>
    </w:p>
    <w:p w:rsidR="00FB543A" w:rsidRDefault="00FB543A" w:rsidP="00FB543A">
      <w:pPr>
        <w:tabs>
          <w:tab w:val="left" w:pos="7979"/>
          <w:tab w:val="right" w:pos="9355"/>
        </w:tabs>
        <w:rPr>
          <w:i/>
          <w:sz w:val="28"/>
          <w:szCs w:val="28"/>
        </w:rPr>
      </w:pPr>
    </w:p>
    <w:p w:rsidR="00FB543A" w:rsidRDefault="00FB543A" w:rsidP="00FB543A">
      <w:pPr>
        <w:tabs>
          <w:tab w:val="left" w:pos="7979"/>
          <w:tab w:val="right" w:pos="9355"/>
        </w:tabs>
        <w:rPr>
          <w:i/>
          <w:sz w:val="28"/>
          <w:szCs w:val="28"/>
        </w:rPr>
      </w:pPr>
    </w:p>
    <w:p w:rsidR="00FB543A" w:rsidRDefault="00FB543A" w:rsidP="00FB543A">
      <w:pPr>
        <w:tabs>
          <w:tab w:val="left" w:pos="7979"/>
          <w:tab w:val="right" w:pos="9355"/>
        </w:tabs>
        <w:rPr>
          <w:i/>
          <w:sz w:val="28"/>
          <w:szCs w:val="28"/>
        </w:rPr>
      </w:pPr>
    </w:p>
    <w:p w:rsidR="00FB543A" w:rsidRDefault="00FB543A" w:rsidP="00FB543A">
      <w:pPr>
        <w:tabs>
          <w:tab w:val="left" w:pos="7979"/>
          <w:tab w:val="right" w:pos="9355"/>
        </w:tabs>
        <w:rPr>
          <w:i/>
          <w:sz w:val="28"/>
          <w:szCs w:val="28"/>
          <w:lang w:val="ru-RU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    Таблиця 3 </w:t>
      </w:r>
    </w:p>
    <w:p w:rsidR="00FB543A" w:rsidRDefault="00FB543A" w:rsidP="00FB543A">
      <w:pPr>
        <w:jc w:val="center"/>
        <w:rPr>
          <w:sz w:val="28"/>
          <w:szCs w:val="28"/>
        </w:rPr>
      </w:pPr>
    </w:p>
    <w:p w:rsidR="00FB543A" w:rsidRDefault="00FB543A" w:rsidP="00FB543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Центри лабораторної діагностики вірусної інфекції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в Європі</w:t>
      </w:r>
    </w:p>
    <w:p w:rsidR="00FB543A" w:rsidRDefault="00FB543A" w:rsidP="00FB543A">
      <w:pPr>
        <w:jc w:val="both"/>
        <w:rPr>
          <w:sz w:val="28"/>
          <w:szCs w:val="28"/>
        </w:rPr>
      </w:pPr>
    </w:p>
    <w:tbl>
      <w:tblPr>
        <w:tblW w:w="7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63"/>
        <w:gridCol w:w="1885"/>
      </w:tblGrid>
      <w:tr w:rsidR="00FB543A" w:rsidTr="00FB543A">
        <w:trPr>
          <w:tblHeader/>
          <w:jc w:val="center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3A" w:rsidRDefault="00FB543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Назва закладу, контактні особи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3A" w:rsidRDefault="00FB543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Методи діагностики</w:t>
            </w:r>
          </w:p>
        </w:tc>
      </w:tr>
      <w:tr w:rsidR="00FB543A" w:rsidTr="00FB543A">
        <w:trPr>
          <w:jc w:val="center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3A" w:rsidRDefault="00FB543A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 xml:space="preserve">Інститут </w:t>
            </w:r>
            <w:proofErr w:type="spellStart"/>
            <w:r>
              <w:rPr>
                <w:bCs/>
                <w:sz w:val="28"/>
                <w:szCs w:val="28"/>
              </w:rPr>
              <w:t>Бернхарда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Нохта</w:t>
            </w:r>
            <w:proofErr w:type="spellEnd"/>
            <w:r>
              <w:rPr>
                <w:bCs/>
                <w:sz w:val="28"/>
                <w:szCs w:val="28"/>
              </w:rPr>
              <w:t>, Гамбург, Німеччина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3A" w:rsidRDefault="00FB543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РІФ</w:t>
            </w:r>
          </w:p>
          <w:p w:rsidR="00FB543A" w:rsidRDefault="00FB5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ПЛР</w:t>
            </w:r>
          </w:p>
          <w:p w:rsidR="00FB543A" w:rsidRDefault="00FB543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Секвенування</w:t>
            </w:r>
            <w:proofErr w:type="spellEnd"/>
          </w:p>
          <w:p w:rsidR="00FB543A" w:rsidRDefault="00FB543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Ізоляція вірусу</w:t>
            </w:r>
          </w:p>
        </w:tc>
      </w:tr>
      <w:tr w:rsidR="00FB543A" w:rsidTr="00FB543A">
        <w:trPr>
          <w:jc w:val="center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3A" w:rsidRDefault="00FB543A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Інститут Пастера, Париж, Франція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3A" w:rsidRDefault="00FB543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ПЛР</w:t>
            </w:r>
          </w:p>
        </w:tc>
      </w:tr>
      <w:tr w:rsidR="00FB543A" w:rsidTr="00FB543A">
        <w:trPr>
          <w:jc w:val="center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3A" w:rsidRDefault="00FB543A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Інститут мікробіології Бундесверу, Мюнхен, Німеччина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3A" w:rsidRDefault="00FB543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РІФ</w:t>
            </w:r>
          </w:p>
          <w:p w:rsidR="00FB543A" w:rsidRDefault="00FB543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РН</w:t>
            </w:r>
          </w:p>
          <w:p w:rsidR="00FB543A" w:rsidRDefault="00FB5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ПЛР</w:t>
            </w:r>
          </w:p>
          <w:p w:rsidR="00FB543A" w:rsidRDefault="00FB543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Секвенування</w:t>
            </w:r>
            <w:proofErr w:type="spellEnd"/>
          </w:p>
          <w:p w:rsidR="00FB543A" w:rsidRDefault="00FB543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Ізоляція вірусу</w:t>
            </w:r>
          </w:p>
        </w:tc>
      </w:tr>
      <w:tr w:rsidR="00FB543A" w:rsidTr="00FB543A">
        <w:trPr>
          <w:jc w:val="center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3A" w:rsidRDefault="00FB543A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Інститут медико-біологічних досліджень армії, Франція</w:t>
            </w:r>
          </w:p>
          <w:p w:rsidR="00FB543A" w:rsidRDefault="00FB543A">
            <w:pPr>
              <w:rPr>
                <w:bCs/>
                <w:sz w:val="28"/>
                <w:szCs w:val="28"/>
                <w:lang w:val="ru-RU" w:eastAsia="en-US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3A" w:rsidRDefault="00FB543A">
            <w:pPr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</w:rPr>
              <w:t>РІФ</w:t>
            </w:r>
          </w:p>
          <w:p w:rsidR="00FB543A" w:rsidRDefault="00FB5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ІФА</w:t>
            </w:r>
          </w:p>
          <w:p w:rsidR="00FB543A" w:rsidRDefault="00FB543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РН</w:t>
            </w:r>
          </w:p>
          <w:p w:rsidR="00FB543A" w:rsidRDefault="00FB5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ПЛР</w:t>
            </w:r>
          </w:p>
          <w:p w:rsidR="00FB543A" w:rsidRDefault="00FB543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Секвенування</w:t>
            </w:r>
            <w:proofErr w:type="spellEnd"/>
          </w:p>
          <w:p w:rsidR="00FB543A" w:rsidRDefault="00FB543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Ізоляція вірусу</w:t>
            </w:r>
          </w:p>
        </w:tc>
      </w:tr>
      <w:tr w:rsidR="00FB543A" w:rsidTr="00FB543A">
        <w:trPr>
          <w:jc w:val="center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3A" w:rsidRDefault="00FB543A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Медичний університет Відня, Австрія</w:t>
            </w:r>
          </w:p>
          <w:p w:rsidR="00FB543A" w:rsidRDefault="00FB543A">
            <w:pPr>
              <w:rPr>
                <w:bCs/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3A" w:rsidRDefault="00FB543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ІФА</w:t>
            </w:r>
          </w:p>
          <w:p w:rsidR="00FB543A" w:rsidRDefault="00FB543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РГГА</w:t>
            </w:r>
          </w:p>
          <w:p w:rsidR="00FB543A" w:rsidRDefault="00FB543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ПЛР</w:t>
            </w:r>
          </w:p>
        </w:tc>
      </w:tr>
    </w:tbl>
    <w:p w:rsidR="00FB543A" w:rsidRDefault="00FB543A" w:rsidP="00FB543A">
      <w:pPr>
        <w:ind w:firstLine="567"/>
        <w:jc w:val="both"/>
        <w:rPr>
          <w:sz w:val="28"/>
          <w:szCs w:val="28"/>
          <w:lang w:eastAsia="en-US"/>
        </w:rPr>
      </w:pPr>
    </w:p>
    <w:p w:rsidR="00FB543A" w:rsidRDefault="00FB543A" w:rsidP="00FB543A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Офіційна позиція ВООЗ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лютого 2016 р. ВООЗ офіційно оголосила спалах мікроцефалії та інших неврологічних розладів у Бразилії, подібний до спалаху у Французькій Полінезії у 2014 р., </w:t>
      </w:r>
      <w:r>
        <w:rPr>
          <w:b/>
          <w:i/>
          <w:sz w:val="28"/>
          <w:szCs w:val="28"/>
        </w:rPr>
        <w:t>надзвичайною ситуацією у сфері громадського здоров’я, що має міжнародне значення</w:t>
      </w:r>
      <w:r>
        <w:rPr>
          <w:sz w:val="28"/>
          <w:szCs w:val="28"/>
        </w:rPr>
        <w:t>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Рішення було прийняте з урахуванням наявності  асоціацію за часом та простором між розповсюдженням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та зростанням кількості випадків вродженої патології та неврологічних ускладнень. Варто вкотре наголосити, що причинний зв'язок підозрюється з великою вірогідністю, але не є науково доведеним.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Також для оцінки ситуації було враховано широке географічне розповсюдження переносника, що може передавати вірус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. Логічно очікувати, що ареал розповсюдження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 значною мірою співпадатиме з ареалом розповсюдження гарячки </w:t>
      </w:r>
      <w:proofErr w:type="spellStart"/>
      <w:r>
        <w:rPr>
          <w:sz w:val="28"/>
          <w:szCs w:val="28"/>
        </w:rPr>
        <w:t>денге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чикунгуньї</w:t>
      </w:r>
      <w:proofErr w:type="spellEnd"/>
      <w:r>
        <w:rPr>
          <w:sz w:val="28"/>
          <w:szCs w:val="28"/>
        </w:rPr>
        <w:t xml:space="preserve">, що швидко поширилися протягом останніх років. 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Також були враховані відсутність популяційного імунітету серед сприйнятливого контингенту, відсутність вакцини та надійних швидких методів діагностики інфекції.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ВООЗ не бачить підстав для обмеження поїздок та торгівлі з метою попередження розповсюдження вірусу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 xml:space="preserve">. Основними заходами профілактики ВООЗ вбачає боротьбу з комарами та заходи з попередження укусів комарів, особливо для вагітних жінок. 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Міжнародні дії повинні включати покращення нагляду та прискорення виявлення випадків інфікування вірусом </w:t>
      </w:r>
      <w:proofErr w:type="spellStart"/>
      <w:r>
        <w:rPr>
          <w:sz w:val="28"/>
          <w:szCs w:val="28"/>
        </w:rPr>
        <w:t>Зіка</w:t>
      </w:r>
      <w:proofErr w:type="spellEnd"/>
      <w:r>
        <w:rPr>
          <w:sz w:val="28"/>
          <w:szCs w:val="28"/>
        </w:rPr>
        <w:t>, вроджених аномалій та неврологічних ускладнень, інтенсифікацію боротьби з комарами, а також активізація розробки діагностичних тестів та вакцин.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Комітет з надзвичайних ситуацій надав ряд рекомендацій (</w:t>
      </w:r>
      <w:hyperlink r:id="rId10" w:history="1">
        <w:r>
          <w:rPr>
            <w:rStyle w:val="a3"/>
          </w:rPr>
          <w:t>http://who.int/mediacentre/news/statements/2016/1st-emergency-committee-zika/ru/</w:t>
        </w:r>
      </w:hyperlink>
      <w:r>
        <w:rPr>
          <w:sz w:val="28"/>
          <w:szCs w:val="28"/>
        </w:rPr>
        <w:t>) серед яких є наступні: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</w:p>
    <w:p w:rsidR="00FB543A" w:rsidRDefault="00FB543A" w:rsidP="00FB543A">
      <w:pPr>
        <w:jc w:val="both"/>
        <w:rPr>
          <w:sz w:val="28"/>
          <w:szCs w:val="28"/>
        </w:rPr>
      </w:pPr>
      <w:r>
        <w:rPr>
          <w:sz w:val="28"/>
          <w:szCs w:val="28"/>
        </w:rPr>
        <w:t>Рекомендації ВООЗ для країн, що зазнають ризик:</w:t>
      </w:r>
    </w:p>
    <w:p w:rsidR="00FB543A" w:rsidRDefault="00FB543A" w:rsidP="00FB543A">
      <w:pPr>
        <w:pStyle w:val="11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Посилення нагляду за вірусом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 xml:space="preserve"> з розповсюдженням стандартного визначення випадків та засобів діагностики на територіях ризику.</w:t>
      </w:r>
    </w:p>
    <w:p w:rsidR="00FB543A" w:rsidRDefault="00FB543A" w:rsidP="00FB543A">
      <w:pPr>
        <w:pStyle w:val="11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Укріплення лабораторної мережі для підтвердження випадків інфікування вірусом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 xml:space="preserve">. Достовірне встановлення діагнозу хвороби, спричиненої вірусом </w:t>
      </w:r>
      <w:proofErr w:type="spellStart"/>
      <w:r>
        <w:rPr>
          <w:sz w:val="28"/>
          <w:szCs w:val="28"/>
          <w:lang w:val="uk-UA"/>
        </w:rPr>
        <w:lastRenderedPageBreak/>
        <w:t>Зіка</w:t>
      </w:r>
      <w:proofErr w:type="spellEnd"/>
      <w:r>
        <w:rPr>
          <w:sz w:val="28"/>
          <w:szCs w:val="28"/>
          <w:lang w:val="uk-UA"/>
        </w:rPr>
        <w:t xml:space="preserve">, за клінічними проявами неможливе, беручи до уваги їх </w:t>
      </w:r>
      <w:proofErr w:type="spellStart"/>
      <w:r>
        <w:rPr>
          <w:sz w:val="28"/>
          <w:szCs w:val="28"/>
          <w:lang w:val="uk-UA"/>
        </w:rPr>
        <w:t>неспецифічність</w:t>
      </w:r>
      <w:proofErr w:type="spellEnd"/>
      <w:r>
        <w:rPr>
          <w:sz w:val="28"/>
          <w:szCs w:val="28"/>
          <w:lang w:val="uk-UA"/>
        </w:rPr>
        <w:t xml:space="preserve"> та подібність до проявів інших арбовірусних інфекцій.</w:t>
      </w:r>
    </w:p>
    <w:p w:rsidR="00FB543A" w:rsidRDefault="00FB543A" w:rsidP="00FB543A">
      <w:pPr>
        <w:pStyle w:val="11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Формування системи епідеміологічного нагляду для виявлення неврологічних та </w:t>
      </w:r>
      <w:proofErr w:type="spellStart"/>
      <w:r>
        <w:rPr>
          <w:sz w:val="28"/>
          <w:szCs w:val="28"/>
          <w:lang w:val="uk-UA"/>
        </w:rPr>
        <w:t>аутоімунних</w:t>
      </w:r>
      <w:proofErr w:type="spellEnd"/>
      <w:r>
        <w:rPr>
          <w:sz w:val="28"/>
          <w:szCs w:val="28"/>
          <w:lang w:val="uk-UA"/>
        </w:rPr>
        <w:t xml:space="preserve"> ускладнень хвороби, спричиненої вірусом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>.</w:t>
      </w:r>
    </w:p>
    <w:p w:rsidR="00FB543A" w:rsidRDefault="00FB543A" w:rsidP="00FB543A">
      <w:pPr>
        <w:pStyle w:val="11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Консультування вагітних жінок, що зазнали ризику зараження вірусом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>, та подальше спостереженням з метою виявлення особливостей розвитку плоду та стану при народженні відповідно до наявної інформації та національних стандартів і практик.</w:t>
      </w:r>
    </w:p>
    <w:p w:rsidR="00FB543A" w:rsidRDefault="00FB543A" w:rsidP="00FB543A">
      <w:pPr>
        <w:pStyle w:val="11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Посилення антенатальної допомоги.</w:t>
      </w:r>
    </w:p>
    <w:p w:rsidR="00FB543A" w:rsidRDefault="00FB543A" w:rsidP="00FB543A">
      <w:pPr>
        <w:pStyle w:val="11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Підготовка лікувальних заходів для реагування на можливе підвищення потреби у спеціалізованому лікуванні для хворих з неврологічними симптомами.</w:t>
      </w:r>
    </w:p>
    <w:p w:rsidR="00FB543A" w:rsidRDefault="00FB543A" w:rsidP="00FB543A">
      <w:pPr>
        <w:pStyle w:val="11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Реалізація стратегії соціальної комунікації з метою залучення громади до заходів зі зменшення популяції переносників.</w:t>
      </w:r>
    </w:p>
    <w:p w:rsidR="00FB543A" w:rsidRDefault="00FB543A" w:rsidP="00FB543A">
      <w:pPr>
        <w:pStyle w:val="11"/>
        <w:numPr>
          <w:ilvl w:val="0"/>
          <w:numId w:val="4"/>
        </w:numPr>
        <w:spacing w:before="100" w:beforeAutospacing="1" w:after="100" w:afterAutospacing="1" w:line="300" w:lineRule="atLeas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Посилення заходів з боротьби з комарами шляхом прямих програм та інформування населення.</w:t>
      </w: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Рекомендації ВООЗ щодо нагляду за мікроцефалією та неврологічними розладами:</w:t>
      </w:r>
    </w:p>
    <w:p w:rsidR="00FB543A" w:rsidRDefault="00FB543A" w:rsidP="00FB543A">
      <w:pPr>
        <w:pStyle w:val="11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Нагляд за мікроцефалією та синдромом </w:t>
      </w:r>
      <w:proofErr w:type="spellStart"/>
      <w:r>
        <w:rPr>
          <w:sz w:val="28"/>
          <w:szCs w:val="28"/>
          <w:lang w:val="uk-UA"/>
        </w:rPr>
        <w:t>Гієна-Барре</w:t>
      </w:r>
      <w:proofErr w:type="spellEnd"/>
      <w:r>
        <w:rPr>
          <w:sz w:val="28"/>
          <w:szCs w:val="28"/>
          <w:lang w:val="uk-UA"/>
        </w:rPr>
        <w:t xml:space="preserve"> повинен бути стандартизованим та посиленим, особливо на територіях, де відома передача вірусу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 xml:space="preserve"> або існує такий ризик.</w:t>
      </w:r>
    </w:p>
    <w:p w:rsidR="00FB543A" w:rsidRDefault="00FB543A" w:rsidP="00FB543A">
      <w:pPr>
        <w:pStyle w:val="11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Дослідження щодо етіології нових групових випадків мікроцефалії та інших неврологічних розладів повинні проводитися більш інтенсивно з метою встановлення причинного зв'язку з вірусом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 xml:space="preserve"> та/або іншими факторами та ко-факторами.</w:t>
      </w:r>
    </w:p>
    <w:p w:rsidR="00FB543A" w:rsidRDefault="00FB543A" w:rsidP="00FB543A">
      <w:pPr>
        <w:pStyle w:val="11"/>
        <w:ind w:firstLine="567"/>
        <w:jc w:val="both"/>
        <w:rPr>
          <w:sz w:val="28"/>
          <w:szCs w:val="28"/>
          <w:lang w:val="uk-UA"/>
        </w:rPr>
      </w:pPr>
    </w:p>
    <w:p w:rsidR="00FB543A" w:rsidRDefault="00FB543A" w:rsidP="00FB54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Рекомендації Європейського центру з профілактики та контролю захворювань установам охорони здоров'я держав-членів ЄС або асоційованим членам ЄС:</w:t>
      </w:r>
    </w:p>
    <w:p w:rsidR="00FB543A" w:rsidRDefault="00FB543A" w:rsidP="00FB543A">
      <w:pPr>
        <w:pStyle w:val="11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• Підвищення пильності по відношенню до виявлення ввезених випадків зараження вірусом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 xml:space="preserve"> в державах-членах ЄС,  особливо  на територіях де присутні потенційні переносники для зменшення ризику автохтонної передачі.</w:t>
      </w:r>
    </w:p>
    <w:p w:rsidR="00FB543A" w:rsidRDefault="00FB543A" w:rsidP="00FB543A">
      <w:pPr>
        <w:pStyle w:val="11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• Зміцнення лабораторного потенціалу для підтвердження захворювань на вірусну інфекцію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 xml:space="preserve"> та проведення диференціювання з іншими арбовірусними інфекціями (наприклад </w:t>
      </w:r>
      <w:proofErr w:type="spellStart"/>
      <w:r>
        <w:rPr>
          <w:sz w:val="28"/>
          <w:szCs w:val="28"/>
          <w:lang w:val="uk-UA"/>
        </w:rPr>
        <w:t>денге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чикунгунья</w:t>
      </w:r>
      <w:proofErr w:type="spellEnd"/>
      <w:r>
        <w:rPr>
          <w:sz w:val="28"/>
          <w:szCs w:val="28"/>
          <w:lang w:val="uk-UA"/>
        </w:rPr>
        <w:t>).</w:t>
      </w:r>
    </w:p>
    <w:p w:rsidR="00FB543A" w:rsidRDefault="00FB543A" w:rsidP="00FB543A">
      <w:pPr>
        <w:pStyle w:val="11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• Урахування доцільності відсторонення від донорства осіб, які відвідували райони з активною передачею вірусу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>.</w:t>
      </w:r>
    </w:p>
    <w:p w:rsidR="00FB543A" w:rsidRDefault="00FB543A" w:rsidP="00FB543A">
      <w:pPr>
        <w:pStyle w:val="11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• Підвищення обізнаності лікарів щодо розвитку спалаху хвороби, спричиненої вірусом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 xml:space="preserve">, та ендемічних територій для проведення диференційної діагностики гарячкових захворювань у осіб, що відвідували дані території. </w:t>
      </w:r>
    </w:p>
    <w:p w:rsidR="00FB543A" w:rsidRDefault="00FB543A" w:rsidP="00FB543A">
      <w:pPr>
        <w:pStyle w:val="11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• Консультування жителів і мандрівників, особливо вагітних жінок, які відвідують території з активною передачею вірусу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>, щодо використання протягом всієї доби індивідуальних захисних заходів для запобігання укусів комарів.</w:t>
      </w:r>
    </w:p>
    <w:p w:rsidR="00FB543A" w:rsidRDefault="00FB543A" w:rsidP="00FB543A">
      <w:pPr>
        <w:pStyle w:val="11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• Забезпечення уникання особами, що інфіковані вірусом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 xml:space="preserve">, укусів комарів протягом першого тижня хвороби при знаходженні в районах, де наявні комарі </w:t>
      </w:r>
      <w:r>
        <w:rPr>
          <w:sz w:val="28"/>
          <w:szCs w:val="28"/>
          <w:lang w:val="uk-UA"/>
        </w:rPr>
        <w:lastRenderedPageBreak/>
        <w:t xml:space="preserve">роду </w:t>
      </w:r>
      <w:proofErr w:type="spellStart"/>
      <w:r>
        <w:rPr>
          <w:sz w:val="28"/>
          <w:szCs w:val="28"/>
          <w:lang w:val="uk-UA"/>
        </w:rPr>
        <w:t>Aedes</w:t>
      </w:r>
      <w:proofErr w:type="spellEnd"/>
      <w:r>
        <w:rPr>
          <w:sz w:val="28"/>
          <w:szCs w:val="28"/>
          <w:lang w:val="uk-UA"/>
        </w:rPr>
        <w:t xml:space="preserve"> з метою запобігання інтродукції збудника (користування москітною сіткою, екранованими дверима і вікнами відповідно до рекомендацій ВООЗ).</w:t>
      </w:r>
    </w:p>
    <w:p w:rsidR="00FB543A" w:rsidRDefault="00FB543A" w:rsidP="00FB543A">
      <w:pPr>
        <w:pStyle w:val="11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• Підвищення обізнаності серед медичних працівників, які надають </w:t>
      </w:r>
      <w:proofErr w:type="spellStart"/>
      <w:r>
        <w:rPr>
          <w:sz w:val="28"/>
          <w:szCs w:val="28"/>
          <w:lang w:val="uk-UA"/>
        </w:rPr>
        <w:t>допологову</w:t>
      </w:r>
      <w:proofErr w:type="spellEnd"/>
      <w:r>
        <w:rPr>
          <w:sz w:val="28"/>
          <w:szCs w:val="28"/>
          <w:lang w:val="uk-UA"/>
        </w:rPr>
        <w:t xml:space="preserve"> допомогу, щодо можливого зв’язку між інфікуванням вірусом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 xml:space="preserve"> і мікроцефалією та урахування рівня ризику на конкретних територіях при проведенні </w:t>
      </w:r>
      <w:proofErr w:type="spellStart"/>
      <w:r>
        <w:rPr>
          <w:sz w:val="28"/>
          <w:szCs w:val="28"/>
          <w:lang w:val="uk-UA"/>
        </w:rPr>
        <w:t>допологового</w:t>
      </w:r>
      <w:proofErr w:type="spellEnd"/>
      <w:r>
        <w:rPr>
          <w:sz w:val="28"/>
          <w:szCs w:val="28"/>
          <w:lang w:val="uk-UA"/>
        </w:rPr>
        <w:t xml:space="preserve"> моніторингу.</w:t>
      </w:r>
    </w:p>
    <w:p w:rsidR="00FB543A" w:rsidRDefault="00FB543A" w:rsidP="00FB543A">
      <w:pPr>
        <w:tabs>
          <w:tab w:val="left" w:pos="1340"/>
        </w:tabs>
        <w:jc w:val="both"/>
        <w:rPr>
          <w:sz w:val="28"/>
          <w:szCs w:val="28"/>
        </w:rPr>
      </w:pPr>
    </w:p>
    <w:p w:rsidR="00FB543A" w:rsidRDefault="00FB543A" w:rsidP="00FB543A">
      <w:pPr>
        <w:jc w:val="both"/>
        <w:rPr>
          <w:sz w:val="28"/>
          <w:szCs w:val="28"/>
        </w:rPr>
      </w:pPr>
      <w:r>
        <w:rPr>
          <w:sz w:val="28"/>
          <w:szCs w:val="28"/>
        </w:rPr>
        <w:t>Рекомендації стосовно туризму:</w:t>
      </w:r>
    </w:p>
    <w:p w:rsidR="00FB543A" w:rsidRDefault="00FB543A" w:rsidP="00FB543A">
      <w:pPr>
        <w:pStyle w:val="11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 повинно накладатися ніяких обмежень на поїздки або торгівлю з країнами та територіями, де встановлено циркуляцію вірусу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>.</w:t>
      </w:r>
    </w:p>
    <w:p w:rsidR="00FB543A" w:rsidRDefault="00FB543A" w:rsidP="00FB543A">
      <w:pPr>
        <w:pStyle w:val="11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Особам, що здійснюють поїздки до територій, де існує ризик зараження вірусом </w:t>
      </w:r>
      <w:proofErr w:type="spellStart"/>
      <w:r>
        <w:rPr>
          <w:sz w:val="28"/>
          <w:szCs w:val="28"/>
          <w:lang w:val="uk-UA"/>
        </w:rPr>
        <w:t>Зіка</w:t>
      </w:r>
      <w:proofErr w:type="spellEnd"/>
      <w:r>
        <w:rPr>
          <w:sz w:val="28"/>
          <w:szCs w:val="28"/>
          <w:lang w:val="uk-UA"/>
        </w:rPr>
        <w:t>, повинна бути надана актуальна інформація та рекомендації зі зниження ризику укусів комарів.</w:t>
      </w:r>
    </w:p>
    <w:p w:rsidR="00FB543A" w:rsidRDefault="00FB543A" w:rsidP="00FB543A">
      <w:pPr>
        <w:pStyle w:val="11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Необхідно дотримуватися стандартних рекомендації ВООЗ стосовно дезінсекції повітряних транспортних засобів та територій аеропортів.</w:t>
      </w:r>
    </w:p>
    <w:p w:rsidR="00FB543A" w:rsidRDefault="00FB543A" w:rsidP="00FB543A">
      <w:pPr>
        <w:jc w:val="both"/>
        <w:rPr>
          <w:sz w:val="28"/>
          <w:szCs w:val="28"/>
        </w:rPr>
      </w:pPr>
    </w:p>
    <w:p w:rsidR="00FB543A" w:rsidRDefault="00FB543A" w:rsidP="00FB543A">
      <w:pPr>
        <w:rPr>
          <w:sz w:val="28"/>
          <w:szCs w:val="28"/>
        </w:rPr>
        <w:sectPr w:rsidR="00FB543A" w:rsidSect="00FB543A">
          <w:pgSz w:w="11906" w:h="16838"/>
          <w:pgMar w:top="720" w:right="720" w:bottom="720" w:left="720" w:header="708" w:footer="708" w:gutter="0"/>
          <w:cols w:space="720"/>
          <w:docGrid w:linePitch="299"/>
        </w:sectPr>
      </w:pPr>
    </w:p>
    <w:p w:rsidR="00FB543A" w:rsidRDefault="00FB543A" w:rsidP="00FB543A">
      <w:pPr>
        <w:jc w:val="right"/>
        <w:rPr>
          <w:rFonts w:eastAsia="TimesNewRomanPSMT"/>
          <w:noProof/>
          <w:sz w:val="28"/>
          <w:szCs w:val="28"/>
          <w:lang w:eastAsia="ru-RU"/>
        </w:rPr>
      </w:pPr>
      <w:r>
        <w:rPr>
          <w:rFonts w:eastAsia="TimesNewRomanPSMT"/>
          <w:noProof/>
          <w:sz w:val="28"/>
          <w:szCs w:val="28"/>
          <w:lang w:eastAsia="ru-RU"/>
        </w:rPr>
        <w:lastRenderedPageBreak/>
        <w:t>Додаток 1</w:t>
      </w:r>
    </w:p>
    <w:p w:rsidR="00FB543A" w:rsidRDefault="00FB543A" w:rsidP="00FB543A">
      <w:pPr>
        <w:jc w:val="right"/>
        <w:rPr>
          <w:rFonts w:eastAsia="TimesNewRomanPSMT"/>
          <w:noProof/>
          <w:sz w:val="28"/>
          <w:szCs w:val="28"/>
          <w:lang w:eastAsia="ru-RU"/>
        </w:rPr>
      </w:pPr>
    </w:p>
    <w:p w:rsidR="00FB543A" w:rsidRDefault="00FB543A" w:rsidP="00FB543A">
      <w:pPr>
        <w:jc w:val="center"/>
        <w:rPr>
          <w:rFonts w:eastAsia="Times New Roman"/>
          <w:sz w:val="28"/>
          <w:szCs w:val="28"/>
          <w:lang w:eastAsia="en-US"/>
        </w:rPr>
      </w:pPr>
      <w:r>
        <w:rPr>
          <w:rFonts w:eastAsia="TimesNewRomanPSMT"/>
          <w:noProof/>
          <w:sz w:val="28"/>
          <w:szCs w:val="28"/>
          <w:lang w:val="ru-RU" w:eastAsia="ru-RU"/>
        </w:rPr>
        <w:drawing>
          <wp:inline distT="0" distB="0" distL="0" distR="0">
            <wp:extent cx="9195435" cy="3750310"/>
            <wp:effectExtent l="19050" t="0" r="5715" b="0"/>
            <wp:docPr id="5" name="Рисунок 8" descr="Aedes albopic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Aedes albopictu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435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3A" w:rsidRDefault="00FB543A" w:rsidP="00FB543A">
      <w:pPr>
        <w:jc w:val="center"/>
        <w:rPr>
          <w:sz w:val="28"/>
          <w:szCs w:val="28"/>
        </w:rPr>
      </w:pPr>
    </w:p>
    <w:p w:rsidR="00FB543A" w:rsidRDefault="00FB543A" w:rsidP="00FB543A">
      <w:pPr>
        <w:autoSpaceDE w:val="0"/>
        <w:autoSpaceDN w:val="0"/>
        <w:adjustRightInd w:val="0"/>
        <w:spacing w:before="24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Рис.1- </w:t>
      </w:r>
      <w:r>
        <w:rPr>
          <w:rFonts w:eastAsia="TimesNewRomanPSMT"/>
          <w:b/>
          <w:i/>
          <w:sz w:val="28"/>
          <w:szCs w:val="28"/>
        </w:rPr>
        <w:t>Розповсюдження</w:t>
      </w:r>
      <w:proofErr w:type="spellStart"/>
      <w:r>
        <w:rPr>
          <w:b/>
          <w:i/>
          <w:sz w:val="28"/>
          <w:szCs w:val="28"/>
          <w:lang w:val="en-US"/>
        </w:rPr>
        <w:t>Aedes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  <w:lang w:val="en-US"/>
        </w:rPr>
        <w:t>albopictus</w:t>
      </w:r>
      <w:proofErr w:type="spellEnd"/>
      <w:r>
        <w:rPr>
          <w:b/>
          <w:i/>
          <w:sz w:val="28"/>
          <w:szCs w:val="28"/>
        </w:rPr>
        <w:t xml:space="preserve"> у світі, 2015 р. </w:t>
      </w:r>
    </w:p>
    <w:p w:rsidR="00FB543A" w:rsidRDefault="00FB543A" w:rsidP="00FB543A">
      <w:pPr>
        <w:autoSpaceDE w:val="0"/>
        <w:autoSpaceDN w:val="0"/>
        <w:adjustRightInd w:val="0"/>
        <w:spacing w:before="240"/>
        <w:rPr>
          <w:sz w:val="28"/>
          <w:szCs w:val="28"/>
        </w:rPr>
      </w:pPr>
    </w:p>
    <w:p w:rsidR="00FB543A" w:rsidRDefault="00FB543A" w:rsidP="00FB543A">
      <w:pPr>
        <w:rPr>
          <w:sz w:val="28"/>
          <w:szCs w:val="28"/>
        </w:rPr>
      </w:pPr>
    </w:p>
    <w:p w:rsidR="00FB543A" w:rsidRDefault="00FB543A" w:rsidP="00FB543A">
      <w:pPr>
        <w:rPr>
          <w:sz w:val="28"/>
          <w:szCs w:val="28"/>
        </w:rPr>
      </w:pPr>
    </w:p>
    <w:p w:rsidR="00FB543A" w:rsidRDefault="00FB543A" w:rsidP="00FB543A">
      <w:pPr>
        <w:rPr>
          <w:sz w:val="28"/>
          <w:szCs w:val="28"/>
        </w:rPr>
      </w:pPr>
    </w:p>
    <w:p w:rsidR="00FB543A" w:rsidRDefault="00FB543A" w:rsidP="00FB543A">
      <w:pPr>
        <w:rPr>
          <w:sz w:val="28"/>
          <w:szCs w:val="28"/>
        </w:rPr>
      </w:pPr>
    </w:p>
    <w:p w:rsidR="00FB543A" w:rsidRDefault="00FB543A" w:rsidP="00FB543A">
      <w:pPr>
        <w:jc w:val="right"/>
        <w:rPr>
          <w:sz w:val="28"/>
          <w:szCs w:val="28"/>
        </w:rPr>
      </w:pPr>
      <w:r>
        <w:rPr>
          <w:sz w:val="28"/>
          <w:szCs w:val="28"/>
        </w:rPr>
        <w:t>Додаток 2</w:t>
      </w:r>
    </w:p>
    <w:p w:rsidR="00FB543A" w:rsidRDefault="00FB543A" w:rsidP="00FB543A">
      <w:pPr>
        <w:jc w:val="right"/>
        <w:rPr>
          <w:sz w:val="28"/>
          <w:szCs w:val="28"/>
        </w:rPr>
      </w:pPr>
    </w:p>
    <w:p w:rsidR="00FB543A" w:rsidRDefault="00FB543A" w:rsidP="00FB543A">
      <w:pPr>
        <w:rPr>
          <w:sz w:val="28"/>
          <w:szCs w:val="28"/>
        </w:rPr>
      </w:pPr>
      <w:r>
        <w:rPr>
          <w:rFonts w:eastAsia="TimesNewRomanPSMT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9195435" cy="3801745"/>
            <wp:effectExtent l="19050" t="0" r="5715" b="0"/>
            <wp:docPr id="6" name="Рисунок 9" descr="Aedes aegyp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Aedes aegypt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4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3A" w:rsidRDefault="00FB543A" w:rsidP="00FB543A">
      <w:pPr>
        <w:rPr>
          <w:sz w:val="28"/>
          <w:szCs w:val="28"/>
        </w:rPr>
      </w:pPr>
    </w:p>
    <w:p w:rsidR="00FB543A" w:rsidRDefault="00FB543A" w:rsidP="00FB543A">
      <w:pPr>
        <w:rPr>
          <w:sz w:val="28"/>
          <w:szCs w:val="28"/>
        </w:rPr>
      </w:pPr>
    </w:p>
    <w:p w:rsidR="00FB543A" w:rsidRDefault="00FB543A" w:rsidP="00FB543A">
      <w:pPr>
        <w:autoSpaceDE w:val="0"/>
        <w:autoSpaceDN w:val="0"/>
        <w:adjustRightInd w:val="0"/>
        <w:rPr>
          <w:rFonts w:eastAsia="TimesNewRomanPSMT"/>
          <w:b/>
          <w:i/>
          <w:sz w:val="28"/>
          <w:szCs w:val="28"/>
        </w:rPr>
      </w:pPr>
      <w:r>
        <w:rPr>
          <w:sz w:val="28"/>
          <w:szCs w:val="28"/>
        </w:rPr>
        <w:t xml:space="preserve">Рис. 2 - </w:t>
      </w:r>
      <w:r>
        <w:rPr>
          <w:rFonts w:eastAsia="TimesNewRomanPSMT"/>
          <w:b/>
          <w:i/>
          <w:sz w:val="28"/>
          <w:szCs w:val="28"/>
        </w:rPr>
        <w:t xml:space="preserve">Розповсюдження </w:t>
      </w:r>
      <w:proofErr w:type="spellStart"/>
      <w:r>
        <w:rPr>
          <w:rFonts w:eastAsia="TimesNewRomanPSMT"/>
          <w:b/>
          <w:i/>
          <w:sz w:val="28"/>
          <w:szCs w:val="28"/>
          <w:lang w:val="en-US"/>
        </w:rPr>
        <w:t>Aedes</w:t>
      </w:r>
      <w:proofErr w:type="spellEnd"/>
      <w:r>
        <w:rPr>
          <w:rFonts w:eastAsia="TimesNewRomanPSMT"/>
          <w:b/>
          <w:i/>
          <w:sz w:val="28"/>
          <w:szCs w:val="28"/>
        </w:rPr>
        <w:t xml:space="preserve"> </w:t>
      </w:r>
      <w:proofErr w:type="spellStart"/>
      <w:r>
        <w:rPr>
          <w:rFonts w:eastAsia="TimesNewRomanPSMT"/>
          <w:b/>
          <w:i/>
          <w:sz w:val="28"/>
          <w:szCs w:val="28"/>
          <w:lang w:val="en-US"/>
        </w:rPr>
        <w:t>aegypti</w:t>
      </w:r>
      <w:proofErr w:type="spellEnd"/>
      <w:r>
        <w:rPr>
          <w:rFonts w:eastAsia="TimesNewRomanPSMT"/>
          <w:b/>
          <w:i/>
          <w:sz w:val="28"/>
          <w:szCs w:val="28"/>
        </w:rPr>
        <w:t xml:space="preserve"> у світі, 2015 р. </w:t>
      </w:r>
    </w:p>
    <w:p w:rsidR="00FB543A" w:rsidRDefault="00FB543A" w:rsidP="00FB543A">
      <w:pPr>
        <w:rPr>
          <w:rFonts w:eastAsia="Times New Roman"/>
          <w:sz w:val="28"/>
          <w:szCs w:val="28"/>
        </w:rPr>
      </w:pPr>
    </w:p>
    <w:p w:rsidR="00FB543A" w:rsidRDefault="00FB543A" w:rsidP="00FB543A">
      <w:pPr>
        <w:rPr>
          <w:sz w:val="24"/>
          <w:szCs w:val="24"/>
        </w:rPr>
      </w:pPr>
    </w:p>
    <w:p w:rsidR="00EA5C22" w:rsidRDefault="00EA5C22"/>
    <w:sectPr w:rsidR="00EA5C22" w:rsidSect="00645F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D4E2E"/>
    <w:multiLevelType w:val="hybridMultilevel"/>
    <w:tmpl w:val="676037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62878A5"/>
    <w:multiLevelType w:val="hybridMultilevel"/>
    <w:tmpl w:val="5DE0D378"/>
    <w:lvl w:ilvl="0" w:tplc="124EB3A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E385958"/>
    <w:multiLevelType w:val="hybridMultilevel"/>
    <w:tmpl w:val="6ADAB1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B6B3325"/>
    <w:multiLevelType w:val="hybridMultilevel"/>
    <w:tmpl w:val="A70CFD58"/>
    <w:lvl w:ilvl="0" w:tplc="20769C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59B1510"/>
    <w:multiLevelType w:val="hybridMultilevel"/>
    <w:tmpl w:val="9AB207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FC4223"/>
    <w:multiLevelType w:val="hybridMultilevel"/>
    <w:tmpl w:val="CF8836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60A84D9D"/>
    <w:multiLevelType w:val="hybridMultilevel"/>
    <w:tmpl w:val="68922194"/>
    <w:lvl w:ilvl="0" w:tplc="B94AF8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B543A"/>
    <w:rsid w:val="00001425"/>
    <w:rsid w:val="004655AC"/>
    <w:rsid w:val="00645FE0"/>
    <w:rsid w:val="00C348BE"/>
    <w:rsid w:val="00EA5C22"/>
    <w:rsid w:val="00FB5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FE0"/>
  </w:style>
  <w:style w:type="paragraph" w:styleId="1">
    <w:name w:val="heading 1"/>
    <w:basedOn w:val="a"/>
    <w:next w:val="a"/>
    <w:link w:val="10"/>
    <w:qFormat/>
    <w:rsid w:val="00FB543A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en-US"/>
    </w:rPr>
  </w:style>
  <w:style w:type="paragraph" w:styleId="2">
    <w:name w:val="heading 2"/>
    <w:basedOn w:val="a"/>
    <w:link w:val="20"/>
    <w:semiHidden/>
    <w:unhideWhenUsed/>
    <w:qFormat/>
    <w:rsid w:val="00FB543A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B543A"/>
    <w:rPr>
      <w:rFonts w:ascii="Cambria" w:eastAsia="Calibri" w:hAnsi="Cambria" w:cs="Times New Roman"/>
      <w:b/>
      <w:bCs/>
      <w:color w:val="365F91"/>
      <w:sz w:val="28"/>
      <w:szCs w:val="28"/>
      <w:lang w:val="ru-RU" w:eastAsia="en-US"/>
    </w:rPr>
  </w:style>
  <w:style w:type="character" w:customStyle="1" w:styleId="20">
    <w:name w:val="Заголовок 2 Знак"/>
    <w:basedOn w:val="a0"/>
    <w:link w:val="2"/>
    <w:semiHidden/>
    <w:rsid w:val="00FB543A"/>
    <w:rPr>
      <w:rFonts w:ascii="Times New Roman" w:eastAsia="Calibri" w:hAnsi="Times New Roman" w:cs="Times New Roman"/>
      <w:b/>
      <w:bCs/>
      <w:sz w:val="36"/>
      <w:szCs w:val="36"/>
      <w:lang w:val="ru-RU" w:eastAsia="ru-RU"/>
    </w:rPr>
  </w:style>
  <w:style w:type="character" w:styleId="a3">
    <w:name w:val="Hyperlink"/>
    <w:basedOn w:val="a0"/>
    <w:semiHidden/>
    <w:unhideWhenUsed/>
    <w:rsid w:val="00FB543A"/>
    <w:rPr>
      <w:rFonts w:ascii="Times New Roman" w:hAnsi="Times New Roman" w:cs="Times New Roman" w:hint="default"/>
      <w:color w:val="0000FF"/>
      <w:u w:val="single"/>
    </w:rPr>
  </w:style>
  <w:style w:type="character" w:styleId="a4">
    <w:name w:val="Emphasis"/>
    <w:basedOn w:val="a0"/>
    <w:qFormat/>
    <w:rsid w:val="00FB543A"/>
    <w:rPr>
      <w:rFonts w:ascii="Times New Roman" w:hAnsi="Times New Roman" w:cs="Times New Roman" w:hint="default"/>
      <w:i/>
      <w:iCs w:val="0"/>
    </w:rPr>
  </w:style>
  <w:style w:type="paragraph" w:styleId="a5">
    <w:name w:val="Normal (Web)"/>
    <w:basedOn w:val="a"/>
    <w:semiHidden/>
    <w:unhideWhenUsed/>
    <w:rsid w:val="00FB543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1">
    <w:name w:val="Абзац списка1"/>
    <w:basedOn w:val="a"/>
    <w:rsid w:val="00FB543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en-US"/>
    </w:rPr>
  </w:style>
  <w:style w:type="paragraph" w:customStyle="1" w:styleId="a6">
    <w:name w:val="???????"/>
    <w:rsid w:val="00FB543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FB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543A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00142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3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7701225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hyperlink" Target="http://who.int/mediacentre/news/statements/2016/1st-emergency-committee-zika/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4291</Words>
  <Characters>24464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vdp</cp:lastModifiedBy>
  <cp:revision>2</cp:revision>
  <dcterms:created xsi:type="dcterms:W3CDTF">2016-02-26T08:47:00Z</dcterms:created>
  <dcterms:modified xsi:type="dcterms:W3CDTF">2016-02-26T08:47:00Z</dcterms:modified>
</cp:coreProperties>
</file>